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46FB1" w:rsidRPr="00546FB1" w14:paraId="76F88F2F" w14:textId="77777777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28CE0FA" w14:textId="77777777" w:rsidR="009E5860" w:rsidRPr="00546FB1" w:rsidRDefault="009E5860" w:rsidP="00794C2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46FB1">
              <w:rPr>
                <w:sz w:val="28"/>
                <w:szCs w:val="28"/>
              </w:rPr>
              <w:t>Приложение</w:t>
            </w:r>
            <w:r w:rsidR="00E4719E" w:rsidRPr="00546FB1">
              <w:rPr>
                <w:sz w:val="28"/>
                <w:szCs w:val="28"/>
              </w:rPr>
              <w:t xml:space="preserve"> 7</w:t>
            </w:r>
            <w:r w:rsidRPr="00546FB1">
              <w:rPr>
                <w:sz w:val="28"/>
                <w:szCs w:val="28"/>
              </w:rPr>
              <w:t xml:space="preserve"> </w:t>
            </w:r>
          </w:p>
          <w:p w14:paraId="619FA318" w14:textId="4B4B4913" w:rsidR="009E5860" w:rsidRPr="00546FB1" w:rsidRDefault="009E5860" w:rsidP="00794C2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46FB1">
              <w:rPr>
                <w:sz w:val="28"/>
                <w:szCs w:val="28"/>
              </w:rPr>
              <w:t>к совместному приказу</w:t>
            </w:r>
          </w:p>
          <w:p w14:paraId="223F36D8" w14:textId="77777777" w:rsidR="00B76B6B" w:rsidRPr="00546FB1" w:rsidRDefault="00B76B6B" w:rsidP="00794C2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7B44AD72" w14:textId="77777777" w:rsidR="00065D48" w:rsidRPr="00546FB1" w:rsidRDefault="00065D48" w:rsidP="00794C2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4F7F4F65" w14:textId="77777777" w:rsidR="009E5860" w:rsidRPr="00546FB1" w:rsidRDefault="009E5860" w:rsidP="00794C2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46FB1">
              <w:rPr>
                <w:sz w:val="28"/>
                <w:szCs w:val="28"/>
              </w:rPr>
              <w:t xml:space="preserve">Приложение </w:t>
            </w:r>
            <w:r w:rsidR="00E4719E" w:rsidRPr="00546FB1">
              <w:rPr>
                <w:sz w:val="28"/>
                <w:szCs w:val="28"/>
              </w:rPr>
              <w:t>11</w:t>
            </w:r>
          </w:p>
          <w:p w14:paraId="55EEA053" w14:textId="77777777" w:rsidR="002B0FB8" w:rsidRPr="00546FB1" w:rsidRDefault="009E5860" w:rsidP="00794C2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46FB1">
              <w:rPr>
                <w:sz w:val="28"/>
                <w:szCs w:val="28"/>
              </w:rPr>
              <w:t>к совместному приказу</w:t>
            </w:r>
          </w:p>
          <w:p w14:paraId="4A20963A" w14:textId="77777777" w:rsidR="005F51AE" w:rsidRPr="00546FB1" w:rsidRDefault="005F51AE" w:rsidP="005F51AE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546FB1">
              <w:rPr>
                <w:iCs/>
                <w:sz w:val="28"/>
                <w:szCs w:val="28"/>
              </w:rPr>
              <w:t xml:space="preserve">Министра торговли и интеграции Республики Казахстан от 21 ноября 2023 года № 410-НҚ, Министра энергетики Республики Казахстан от 22 ноября 2023 года № 412, Министра туризма и спорта Республики Казахстан от 22 ноября 2023 года № 299, Министра экологии и природных ресурсов Республики Казахстан от 22 ноября 2023 года № 327, Министра сельского хозяйства Республики Казахстан от 22 ноября 2023 года № 401, Министра культуры и информации Республики Казахстан от 22 ноября 2023 года № 450-НҚ, Министра водных ресурсов и ирригации Республики Казахстан </w:t>
            </w:r>
          </w:p>
          <w:p w14:paraId="5F301951" w14:textId="77777777" w:rsidR="005F51AE" w:rsidRPr="00546FB1" w:rsidRDefault="005F51AE" w:rsidP="005F51AE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546FB1">
              <w:rPr>
                <w:iCs/>
                <w:sz w:val="28"/>
                <w:szCs w:val="28"/>
              </w:rPr>
              <w:t xml:space="preserve">от 22 ноября 2023 года № 16, исполняющего обязанности Министра транспорта Республики Казахстан от 23 ноября 2023 года № 91, Министра промышленности и строительства Республики Казахстан </w:t>
            </w:r>
          </w:p>
          <w:p w14:paraId="6215BCCA" w14:textId="534827FE" w:rsidR="00B76B6B" w:rsidRPr="00546FB1" w:rsidRDefault="005F51AE" w:rsidP="005F51AE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546FB1">
              <w:rPr>
                <w:iCs/>
                <w:sz w:val="28"/>
                <w:szCs w:val="28"/>
              </w:rPr>
              <w:lastRenderedPageBreak/>
              <w:t>от 23 ноября 2023 года № 84, Министра просвещения Республики Казахстан от 23 ноября 2023 года № 347, Министра цифрового развития, инноваций и аэрокосмической промышленности Республики Казахстан от 23 ноября 2023 года № 572/НҚ, Министра науки и высшего образования Республики Казахстан от 23 ноября 2023 года № 598 и исполняющего обязанности Министра здравоохранения Республики Казахстан от 23 ноября 2023 года № 167 «Об утверждении правил, форм государственной финансовой поддержки, отраслей экономики, в которых осуществляют деятельность субъекты частного предпринимательства, подлежащие государственной поддержке»</w:t>
            </w:r>
          </w:p>
        </w:tc>
      </w:tr>
    </w:tbl>
    <w:p w14:paraId="3899FD4E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lastRenderedPageBreak/>
        <w:t> </w:t>
      </w:r>
    </w:p>
    <w:p w14:paraId="06975D4D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77E2FCC8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 xml:space="preserve">Правила гарантирования по облигациям, выпущенным субъектами предпринимательства </w:t>
      </w:r>
    </w:p>
    <w:p w14:paraId="5A086C22" w14:textId="77777777" w:rsidR="00E4719E" w:rsidRPr="00546FB1" w:rsidRDefault="00E4719E" w:rsidP="00794C28">
      <w:pPr>
        <w:pStyle w:val="pc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14:paraId="10292859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15FDA990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Глава 1. Общие положения</w:t>
      </w:r>
    </w:p>
    <w:p w14:paraId="3F5EBAE0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  <w:r w:rsidRPr="00546FB1">
        <w:rPr>
          <w:color w:val="auto"/>
          <w:sz w:val="28"/>
          <w:szCs w:val="28"/>
        </w:rPr>
        <w:t> </w:t>
      </w:r>
    </w:p>
    <w:p w14:paraId="3033FABE" w14:textId="4F18D559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1. Настоящие Правила гарантирования по облигациям, выпущенным субъектами предпринимательства  (далее – Правила гарантирования по облигациям), разработаны в соответствии с пунктом 2 статьи 94 </w:t>
      </w:r>
      <w:hyperlink r:id="rId6" w:history="1">
        <w:r w:rsidRPr="00546FB1">
          <w:rPr>
            <w:rStyle w:val="ab"/>
            <w:color w:val="auto"/>
            <w:sz w:val="28"/>
            <w:szCs w:val="28"/>
            <w:u w:val="none"/>
          </w:rPr>
          <w:t>Предпринимательского кодекс</w:t>
        </w:r>
      </w:hyperlink>
      <w:r w:rsidRPr="00546FB1">
        <w:rPr>
          <w:rStyle w:val="ab"/>
          <w:color w:val="auto"/>
          <w:sz w:val="28"/>
          <w:szCs w:val="28"/>
          <w:u w:val="none"/>
        </w:rPr>
        <w:t>а</w:t>
      </w:r>
      <w:r w:rsidRPr="00546FB1">
        <w:rPr>
          <w:color w:val="auto"/>
          <w:sz w:val="28"/>
          <w:szCs w:val="28"/>
        </w:rPr>
        <w:t xml:space="preserve"> Республики Казахстан (далее – Кодекс) и определяют условия и механизм гарантирования по облигациям, выпущенным субъектами предпринимательства.</w:t>
      </w:r>
    </w:p>
    <w:p w14:paraId="55271CE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2. В настоящих Правилах гарантирования по облигациям используются следующие основные понятия:</w:t>
      </w:r>
    </w:p>
    <w:p w14:paraId="588D51A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пополнение оборотных средств – целевое назначение проекта условий выпуска облигаций эмитента, связанное с заявленной деятельностью эмитента и исключающие оплату налоговых обязательств, пенсионных и социальных отчислений, таможенных платежей/сборов/пошлин;</w:t>
      </w:r>
    </w:p>
    <w:p w14:paraId="4082CEFC" w14:textId="06BD99F1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2) международный финансовый центр «Астана» </w:t>
      </w:r>
      <w:r w:rsidR="000B0B32" w:rsidRPr="00546FB1">
        <w:rPr>
          <w:color w:val="auto"/>
          <w:sz w:val="28"/>
          <w:szCs w:val="28"/>
        </w:rPr>
        <w:br/>
      </w:r>
      <w:r w:rsidRPr="00546FB1">
        <w:rPr>
          <w:color w:val="auto"/>
          <w:sz w:val="28"/>
          <w:szCs w:val="28"/>
        </w:rPr>
        <w:t>(далее – МФЦА) – территория в пределах города Астана с точно обозначенными границами, определяемыми Президентом Республики Казахстан, в которой действует особый правовой режим в финансовой сфере;</w:t>
      </w:r>
    </w:p>
    <w:p w14:paraId="754B666C" w14:textId="32C7678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3) уполномоченный орган МФЦА по регулированию финансовых </w:t>
      </w:r>
      <w:r w:rsidR="000B0B32" w:rsidRPr="00546FB1">
        <w:rPr>
          <w:color w:val="auto"/>
          <w:sz w:val="28"/>
          <w:szCs w:val="28"/>
        </w:rPr>
        <w:br/>
      </w:r>
      <w:r w:rsidRPr="00546FB1">
        <w:rPr>
          <w:color w:val="auto"/>
          <w:sz w:val="28"/>
          <w:szCs w:val="28"/>
        </w:rPr>
        <w:t>услуг – независимый уполномоченный орган, осуществляющий регулирование финансовых услуг в юрисдикции МФЦА;</w:t>
      </w:r>
    </w:p>
    <w:p w14:paraId="68A5250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фондовая биржа МФЦА – юридическое лицо в организационно-правовой форме акционерного общества, осуществляющее организационное и техническое обеспечение торгов финансовыми инструментами в МФЦА;</w:t>
      </w:r>
    </w:p>
    <w:p w14:paraId="2289AD9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5) акт фондовой биржи МФЦА по выпуску облигаций – нормативный документ в рамках биржевого регулирования МФЦА, регламентирующий порядок выпуска облигаций на фондовой бирже МФЦА;</w:t>
      </w:r>
    </w:p>
    <w:p w14:paraId="16D58154" w14:textId="26DB69A1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6) центральный депозитарий фондовой биржи </w:t>
      </w:r>
      <w:r w:rsidR="000B0B32" w:rsidRPr="00546FB1">
        <w:rPr>
          <w:color w:val="auto"/>
          <w:sz w:val="28"/>
          <w:szCs w:val="28"/>
        </w:rPr>
        <w:br/>
      </w:r>
      <w:r w:rsidRPr="00546FB1">
        <w:rPr>
          <w:color w:val="auto"/>
          <w:sz w:val="28"/>
          <w:szCs w:val="28"/>
        </w:rPr>
        <w:t>МФЦА – зарегистрированная в соответствии с действующим правом МФЦА частная компания, осуществляющая депозитарную деятельность на основании лицензии, выданной Комитетом МФЦА по регулированию финансовых услуг;</w:t>
      </w:r>
    </w:p>
    <w:p w14:paraId="17CF369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7) регистратор фондовой биржи МФЦА – зарегистрированная в соответствии с действующим правом МФЦА частная компания, деятельность которой заключается в предоставлении услуг по формированию и ведению реестра ценных бумаг;</w:t>
      </w:r>
    </w:p>
    <w:p w14:paraId="036D950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8) правила центрального депозитария фондовой биржи МФЦА – документ, определяющий условия и порядок взаимоотношения центрального депозитария фондовой биржи МФЦА с субъектами рынка ценных бумаг;</w:t>
      </w:r>
    </w:p>
    <w:p w14:paraId="1DFBB99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9) уполномоченный орган по государственному регулированию рынка ценных бумаг –государственный орган, осуществляющий государственное регулирование, контроль и надзор финансового рынка и финансовых организаций;</w:t>
      </w:r>
    </w:p>
    <w:p w14:paraId="5D0A98B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10) банк-платежный агент – банк или организация, осуществляющая отдельные виды банковских операций;</w:t>
      </w:r>
    </w:p>
    <w:p w14:paraId="7A9252D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11) «зеленые» проекты – определенные на основе утвержденной классификации (таксономии) проекты, направленные на повышение эффективности использования существующих природных ресурсов, снижение уровня негативного воздействия на окружающую среду, повышение </w:t>
      </w:r>
      <w:r w:rsidRPr="00546FB1">
        <w:rPr>
          <w:color w:val="auto"/>
          <w:sz w:val="28"/>
          <w:szCs w:val="28"/>
        </w:rPr>
        <w:lastRenderedPageBreak/>
        <w:t>энергоэффективности, энергосбережения, смягчение последствий изменения климата и адаптацию к изменению климата, согласно экологическому законодательству Республики Казахстан;</w:t>
      </w:r>
    </w:p>
    <w:p w14:paraId="5A7FF2B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12) «зеленая» облигация – долговой инструмент с фиксированным доходом, выпускаемый субъектами предпринимательства в соответствии с законодательством Республики Казахстан и включенный в официальный список фондовой биржи, и (или) выпущенный в соответствии с актами МФЦА и включенный в список фондовой биржи МФЦА для привлечения денежных средств в целях реализации «зеленых» проектов;</w:t>
      </w:r>
    </w:p>
    <w:p w14:paraId="798E575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13) «зеленая» таксономия – классификация «зеленых» проектов, подлежащих финансированию через «зеленые» облигации и «зеленые» кредиты, согласно экологическому законодательству Республики Казахстан;</w:t>
      </w:r>
    </w:p>
    <w:p w14:paraId="64B901F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14) проект (бизнес-проект) – совокупность действий и мероприятий в различных направлениях предпринимательской деятельности, осуществляемых эмитентом в качестве инициативной деятельности, направленной на получение дохода и не противоречащей законодательству Республики Казахстан </w:t>
      </w:r>
      <w:r w:rsidRPr="00546FB1">
        <w:rPr>
          <w:rStyle w:val="s0"/>
          <w:color w:val="auto"/>
          <w:sz w:val="28"/>
          <w:szCs w:val="28"/>
        </w:rPr>
        <w:t>в рамках деятельности, на которую предоставляется государственная финансовая поддержка</w:t>
      </w:r>
      <w:r w:rsidRPr="00546FB1">
        <w:rPr>
          <w:color w:val="auto"/>
          <w:sz w:val="28"/>
          <w:szCs w:val="28"/>
        </w:rPr>
        <w:t>;</w:t>
      </w:r>
    </w:p>
    <w:p w14:paraId="288E240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15) инвестиционные цели – приобретение и (или) строительство и (или модернизация и (или) реконструкция и (или) капитальный ремонт основных средств, приобретение биологических и (или) нематериальных активов. Расходы по налогу на добавленную стоимость, включенные в стоимость основных средств/материальных активов согласно счетам к оплате, связанные с указанными в данном определении целями, также относятся к инвестициям;</w:t>
      </w:r>
    </w:p>
    <w:p w14:paraId="7009B1B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16) рефинансирование – замещение за счет средств от размещения облигаций ранее выданных кредитов эмитенту, при этом в сумму рефинансирования входит только основной долг без учета вознаграждения, штрафов, пени и иных платежей, связанных с взысканием задолженности, как в судебном, так и во внесудебном порядке</w:t>
      </w:r>
      <w:r w:rsidRPr="00546FB1">
        <w:rPr>
          <w:rStyle w:val="s0"/>
          <w:color w:val="auto"/>
          <w:sz w:val="28"/>
          <w:szCs w:val="28"/>
        </w:rPr>
        <w:t>;</w:t>
      </w:r>
    </w:p>
    <w:p w14:paraId="3EF436D0" w14:textId="78FB1C75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17) предприниматель – субъект малого и (или) среднего предпринимательства, имеющий статус действующего субъекта предпринимательства, осуществляющий свою деятельность в приоритетных </w:t>
      </w:r>
      <w:r w:rsidR="000D20F4" w:rsidRPr="00546FB1">
        <w:rPr>
          <w:color w:val="auto"/>
          <w:sz w:val="28"/>
          <w:szCs w:val="28"/>
        </w:rPr>
        <w:t>видах экономической деятельности</w:t>
      </w:r>
      <w:r w:rsidRPr="00546FB1">
        <w:rPr>
          <w:color w:val="auto"/>
          <w:sz w:val="28"/>
          <w:szCs w:val="28"/>
        </w:rPr>
        <w:t xml:space="preserve"> по перечню, согласно </w:t>
      </w:r>
      <w:hyperlink w:anchor="sub1" w:history="1">
        <w:r w:rsidRPr="00546FB1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546FB1">
        <w:rPr>
          <w:color w:val="auto"/>
          <w:sz w:val="28"/>
          <w:szCs w:val="28"/>
        </w:rPr>
        <w:t xml:space="preserve"> к настоящим Правилам гарантирования по облигациям, а также выпускающий финансовые инструменты в виде облигаций в соответствии с </w:t>
      </w:r>
      <w:hyperlink r:id="rId7" w:history="1">
        <w:r w:rsidRPr="00546FB1">
          <w:rPr>
            <w:rStyle w:val="ab"/>
            <w:color w:val="auto"/>
            <w:sz w:val="28"/>
            <w:szCs w:val="28"/>
            <w:u w:val="none"/>
          </w:rPr>
          <w:t>Гражданским кодексом</w:t>
        </w:r>
      </w:hyperlink>
      <w:r w:rsidRPr="00546FB1">
        <w:rPr>
          <w:color w:val="auto"/>
          <w:sz w:val="28"/>
          <w:szCs w:val="28"/>
        </w:rPr>
        <w:t xml:space="preserve"> Республики Казахстан или действующим правом МФЦА;</w:t>
      </w:r>
    </w:p>
    <w:p w14:paraId="39E7A85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18) гарантия – обязательство финансового агентства перед держателями облигаций отвечать за исполнение обязательств эмитента по уплате части суммы номинальной стоимости размещенных облигаций в соответствии с условиями договора гарантии по облигациям в пределах суммы гарантии;</w:t>
      </w:r>
    </w:p>
    <w:p w14:paraId="07322F8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19) договор гарантии – трехстороннее письменное соглашение, заключенное между финансовым агентством, представителем держателей </w:t>
      </w:r>
      <w:r w:rsidRPr="00546FB1">
        <w:rPr>
          <w:color w:val="auto"/>
          <w:sz w:val="28"/>
          <w:szCs w:val="28"/>
        </w:rPr>
        <w:lastRenderedPageBreak/>
        <w:t>облигаций и эмитентом о предоставлении гарантии, по форме, утверждаемой уполномоченным органом по предпринимательству.</w:t>
      </w:r>
    </w:p>
    <w:p w14:paraId="2B57308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Договор гарантии заключается на бумажном носителе/в электронной форме,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Казахстан;</w:t>
      </w:r>
    </w:p>
    <w:p w14:paraId="4AED91F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20) облигации с гарантией финансового агентства – облигации, в том числе «зеленые» облигации, выпущенные эмитентом и включенные в официальный список фондовой биржи и/или фондовой биржи МФЦА, по которым финансовое агентство осуществляет исполнение обязательств эмитента по оплате части суммы номинальной стоимости размещенных облигаций в соответствии с условиями договора гарантии по облигациям в пределах суммы гарантии;</w:t>
      </w:r>
    </w:p>
    <w:p w14:paraId="1706AD2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21) обеспеченная облигация – облигация, по которой исполнение обязательств эмитента полностью или частично обеспечено залогом имущества эмитента, гарантией третьих лиц;</w:t>
      </w:r>
    </w:p>
    <w:p w14:paraId="762D1F2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22) финансовое агентство – акционерное общество «Фонд развития предпринимательства «Даму», </w:t>
      </w:r>
      <w:r w:rsidRPr="00546FB1">
        <w:rPr>
          <w:color w:val="auto"/>
          <w:sz w:val="28"/>
          <w:szCs w:val="28"/>
          <w:shd w:val="clear" w:color="auto" w:fill="FFFFFF"/>
        </w:rPr>
        <w:t>специальный фонд развития предпринимательства, созданный по решению Правительства Республики Казахстан, контрольный пакет акций которого принадлежит национальному управляющему холдингу</w:t>
      </w:r>
      <w:r w:rsidRPr="00546FB1">
        <w:rPr>
          <w:color w:val="auto"/>
          <w:sz w:val="28"/>
          <w:szCs w:val="28"/>
        </w:rPr>
        <w:t>;</w:t>
      </w:r>
    </w:p>
    <w:p w14:paraId="3C12378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23) уполномоченный орган финансового агентства – постоянно действующий коллегиальный орган, осуществляющий свою деятельность в пределах полномочий, предоставленных ему уставом финансового агентства, кредитной политикой финансового агентства и закрепленных внутренними документами финансового агентства;</w:t>
      </w:r>
    </w:p>
    <w:p w14:paraId="21E7F2D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24) финансовый консультант – организация, предоставляющая эмитенту в соответствии с заключенным договором консультационные услуги по вопросу включения ценных бумаг эмитента в официальный список фондовой биржи;</w:t>
      </w:r>
    </w:p>
    <w:p w14:paraId="5A5C8EBA" w14:textId="16A1C79E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25) фондовая биржа – юридическое лицо, созданное в </w:t>
      </w:r>
      <w:r w:rsidR="000B0B32" w:rsidRPr="00546FB1">
        <w:rPr>
          <w:color w:val="auto"/>
          <w:sz w:val="28"/>
          <w:szCs w:val="28"/>
        </w:rPr>
        <w:br/>
      </w:r>
      <w:r w:rsidRPr="00546FB1">
        <w:rPr>
          <w:color w:val="auto"/>
          <w:sz w:val="28"/>
          <w:szCs w:val="28"/>
        </w:rPr>
        <w:t xml:space="preserve">организационно-правовой форме акционерного общества, не менее двадцати пяти процентов от общего количества </w:t>
      </w:r>
      <w:r w:rsidR="000B0B32" w:rsidRPr="00546FB1">
        <w:rPr>
          <w:color w:val="auto"/>
          <w:sz w:val="28"/>
          <w:szCs w:val="28"/>
        </w:rPr>
        <w:t>голосующих акций,</w:t>
      </w:r>
      <w:r w:rsidRPr="00546FB1">
        <w:rPr>
          <w:color w:val="auto"/>
          <w:sz w:val="28"/>
          <w:szCs w:val="28"/>
        </w:rPr>
        <w:t xml:space="preserve"> которого принадлежат Национальному Банку Республики Казахстан,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торгов;</w:t>
      </w:r>
    </w:p>
    <w:p w14:paraId="2BDC673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26) листинг – включение ценных бумаг в категорию и (или) сектор официального списка ценных бумаг на фондовой бирже и/или фондовой бирже МФЦА для включения и нахождения, в которых внутренними документами фондовой биржи и/или фондовой биржи МФЦА установлены специальные (листинговые) требования к ценным бумагам и их эмитентам;</w:t>
      </w:r>
    </w:p>
    <w:p w14:paraId="417157B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27) держатель облигации – лицо, зарегистрированное в системе реестров держателей ценных бумаг или системе учета номинального держания, обладающее правами по облигациям;</w:t>
      </w:r>
    </w:p>
    <w:p w14:paraId="343DF48C" w14:textId="5773B204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lastRenderedPageBreak/>
        <w:t xml:space="preserve">28) целевое использование средств от размещения </w:t>
      </w:r>
      <w:r w:rsidR="000B0B32" w:rsidRPr="00546FB1">
        <w:rPr>
          <w:rStyle w:val="s0"/>
          <w:color w:val="auto"/>
          <w:sz w:val="28"/>
          <w:szCs w:val="28"/>
        </w:rPr>
        <w:br/>
      </w:r>
      <w:r w:rsidRPr="00546FB1">
        <w:rPr>
          <w:rStyle w:val="s0"/>
          <w:color w:val="auto"/>
          <w:sz w:val="28"/>
          <w:szCs w:val="28"/>
        </w:rPr>
        <w:t>облигаций – использование эмитентом средств от размещения облигаций на цели, соответствующие условиям настоящих Правил</w:t>
      </w:r>
      <w:r w:rsidRPr="00546FB1">
        <w:rPr>
          <w:color w:val="auto"/>
          <w:sz w:val="28"/>
          <w:szCs w:val="28"/>
        </w:rPr>
        <w:t xml:space="preserve"> гарантирования по облигациям</w:t>
      </w:r>
      <w:r w:rsidRPr="00546FB1">
        <w:rPr>
          <w:rStyle w:val="s0"/>
          <w:color w:val="auto"/>
          <w:sz w:val="28"/>
          <w:szCs w:val="28"/>
        </w:rPr>
        <w:t xml:space="preserve"> (целевое использование подтверждается соответствующими документами, которые в совокупности подтверждают оплату, получение и использование предпринимателем в полном объеме актива/работ/услуг и (или) достижение других целей, в соответствии с условиями настоящих Правил гарантирования по облигациям);</w:t>
      </w:r>
    </w:p>
    <w:p w14:paraId="47DB712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29) договор гарантирования по облигациям – трехстороннее письменное соглашение, заключаемое между финансовым агентством, представителем держателей облигаций и эмитентом, по условиям которого финансовое агентство гарантирует оплату части суммы номинальной стоимости размещенных облигаций, выпущенных субъектами частного предпринимательства в соответствии с законодательством Республики Казахстан и включенных в официальный список фондовой биржи, осуществляющей деятельность на территории Республики Казахстан, а также в соответствии с актами МФЦА и включенных в список фондовой биржи МФЦА, по форме, утверждаемой уполномоченным органом по предпринимательству.</w:t>
      </w:r>
    </w:p>
    <w:p w14:paraId="488FE9C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Договор гарантирования по облигациям заключается на бумажном носителе/в электронной форме, при этом электронная форма договора гарантии подписывается электронной цифровой подписью в соответствии с действующим законодательством Республики Казахстан;</w:t>
      </w:r>
    </w:p>
    <w:p w14:paraId="5407B17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30) условия выпуска облигаций – документ, содержащий сведения об эмитенте, его финансовом состоянии, предполагаемых к продаже облигациях, объеме выпуска, количестве облигаций в выпуске, процедуре и порядке их выпуска, размещения, обращения, выплаты вознаграждения, погашения и другую информацию, которая влияет на решение инвестора о покупке облигации;</w:t>
      </w:r>
    </w:p>
    <w:p w14:paraId="462FCA9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31) размещение облигаций – продажа облигаций на первичном рынке ценных бумаг;</w:t>
      </w:r>
    </w:p>
    <w:p w14:paraId="327CE59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32) погашение облигаций – действия эмитента по изъятию из обращения размещенных облигаций путем выплаты вознаграждения и номинальной стоимости (без цели последующей продажи) облигации в порядке, установленном условиями выпуска облигаций;</w:t>
      </w:r>
    </w:p>
    <w:p w14:paraId="7C7FC12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33) представитель держателей облигаций – организация, действующая в интересах держателей облигаций на основании договора, заключенного с эмитентом, в процессе обращения облигаций на вторичном рынке ценных бумаг, выплаты вознаграждения по облигациям и их погашения;</w:t>
      </w:r>
    </w:p>
    <w:p w14:paraId="4C22722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34) центральный депозитарий – специализированное некоммерческое акционерное общество, осуществляющее виды деятельности, предусмотренные </w:t>
      </w:r>
      <w:hyperlink r:id="rId8" w:history="1">
        <w:r w:rsidRPr="00546FB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546FB1">
        <w:rPr>
          <w:color w:val="auto"/>
          <w:sz w:val="28"/>
          <w:szCs w:val="28"/>
        </w:rPr>
        <w:t xml:space="preserve"> Республики Казахстан «О рынке ценных бумаг»;</w:t>
      </w:r>
    </w:p>
    <w:p w14:paraId="608117D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35) региональный координатор – определяемое акимом области (столицы, городов республиканского значения) структурное подразделение местного исполнительного органа;</w:t>
      </w:r>
    </w:p>
    <w:p w14:paraId="537D0B6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36) ставка вознаграждения – выраженный в процентах размер вознаграждения, который установлен условиями выпуска облигаций, подлежащий выплате на периодической основе держателю облигации за пользование деньгами, полученными эмитентом вследствие размещения облигации;</w:t>
      </w:r>
    </w:p>
    <w:p w14:paraId="7F2BE00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37) провайдер внешней оценки – организация, осуществляющая независимую оценку по намечаемому к реализации или реализуемому «зеленому» проекту, финансируемому через выпуск «зеленой» облигации, с подготовкой соответствующего заключения;</w:t>
      </w:r>
    </w:p>
    <w:p w14:paraId="513F97A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38) уполномоченный орган – уполномоченный орган по предпринимательству;</w:t>
      </w:r>
    </w:p>
    <w:p w14:paraId="0FA9092E" w14:textId="5438CAC8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39) </w:t>
      </w:r>
      <w:r w:rsidRPr="00546FB1">
        <w:rPr>
          <w:color w:val="auto"/>
          <w:sz w:val="28"/>
          <w:szCs w:val="28"/>
          <w:lang w:eastAsia="en-US"/>
        </w:rPr>
        <w:t xml:space="preserve">аффилированные/связанные лица – физические и юридические лица в соответствии с пунктами 1), 16), 20) статьи 1, пунктами 1-1 и 2 статьи 64 Закона Республики Казахстан «Об акционерных обществах», пунктами 1)-11) </w:t>
      </w:r>
      <w:r w:rsidR="000B0B32" w:rsidRPr="00546FB1">
        <w:rPr>
          <w:color w:val="auto"/>
          <w:sz w:val="28"/>
          <w:szCs w:val="28"/>
          <w:lang w:eastAsia="en-US"/>
        </w:rPr>
        <w:br/>
      </w:r>
      <w:r w:rsidRPr="00546FB1">
        <w:rPr>
          <w:color w:val="auto"/>
          <w:sz w:val="28"/>
          <w:szCs w:val="28"/>
          <w:lang w:eastAsia="en-US"/>
        </w:rPr>
        <w:t xml:space="preserve">статьи 12-1, пунктом 2 статьи 41 Закона Республики Казахстан </w:t>
      </w:r>
      <w:r w:rsidR="000B0B32" w:rsidRPr="00546FB1">
        <w:rPr>
          <w:color w:val="auto"/>
          <w:sz w:val="28"/>
          <w:szCs w:val="28"/>
          <w:lang w:eastAsia="en-US"/>
        </w:rPr>
        <w:br/>
      </w:r>
      <w:r w:rsidRPr="00546FB1">
        <w:rPr>
          <w:color w:val="auto"/>
          <w:sz w:val="28"/>
          <w:szCs w:val="28"/>
          <w:lang w:eastAsia="en-US"/>
        </w:rPr>
        <w:t>«О товариществах с ограниченной и дополнительной ответственностью»</w:t>
      </w:r>
      <w:r w:rsidRPr="00546FB1">
        <w:rPr>
          <w:color w:val="auto"/>
          <w:sz w:val="28"/>
          <w:szCs w:val="28"/>
        </w:rPr>
        <w:t>;</w:t>
      </w:r>
    </w:p>
    <w:p w14:paraId="62D1EFB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40) эмитент – предприниматель, осуществляющий выпуск облигаций;</w:t>
      </w:r>
    </w:p>
    <w:p w14:paraId="2AE54C2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41) электронная заявка – заявление на получение государственной поддержки, в котором информация представлена в электронно-цифровой форме и удостоверена посредством электронной цифровой подписи;</w:t>
      </w:r>
    </w:p>
    <w:p w14:paraId="39A7D28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42) электронный пакет документов – документы, полностью воспроизводящие вид и информацию (данные) подлинного документа в электронно-цифровой форме, удостоверенные электронной цифровой подписью заявителя или лица, обладающего полномочиями на удостоверение данного документа, либо уполномоченного работника центра обслуживания предпринимателей, на основании письменного согласия получателя услуги, данного в момент его личного присутствия.</w:t>
      </w:r>
    </w:p>
    <w:p w14:paraId="76456F9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3. Предоставление гарантирования по облигациям эмитентов, в том числе по «зеленым» облигациям, выпущенным в соответствии с актами МФЦА и включенными в официальный список фондовой биржи МФЦА, а также осуществляющих деятельность на территории Республики Казахстан, является инструментом финансовой поддержки предпринимателей и используется для расширения и обеспечения доступа субъектов предпринимательства к финансовым ресурсам.</w:t>
      </w:r>
    </w:p>
    <w:p w14:paraId="60D7FF07" w14:textId="33AC485B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4. Стоимость гарантии финансового агентства оплачивается уполномоченным органом за счет средств республиканского бюджета и составляет 20 % от суммы гарантии. </w:t>
      </w:r>
      <w:r w:rsidR="00AD0499" w:rsidRPr="00546FB1">
        <w:rPr>
          <w:color w:val="auto"/>
          <w:sz w:val="28"/>
          <w:szCs w:val="28"/>
        </w:rPr>
        <w:t>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</w:t>
      </w:r>
      <w:r w:rsidR="001757BD" w:rsidRPr="00546FB1">
        <w:rPr>
          <w:color w:val="auto"/>
          <w:sz w:val="28"/>
          <w:szCs w:val="28"/>
        </w:rPr>
        <w:t>.</w:t>
      </w:r>
      <w:r w:rsidR="00AD0499" w:rsidRPr="00546FB1">
        <w:rPr>
          <w:color w:val="auto"/>
          <w:sz w:val="28"/>
          <w:szCs w:val="28"/>
        </w:rPr>
        <w:t xml:space="preserve"> </w:t>
      </w:r>
      <w:r w:rsidRPr="00546FB1">
        <w:rPr>
          <w:color w:val="auto"/>
          <w:sz w:val="28"/>
          <w:szCs w:val="28"/>
        </w:rPr>
        <w:t xml:space="preserve">При прекращении действия договора гарантии сумма используется для последующего </w:t>
      </w:r>
      <w:r w:rsidRPr="00546FB1">
        <w:rPr>
          <w:color w:val="auto"/>
          <w:sz w:val="28"/>
          <w:szCs w:val="28"/>
        </w:rPr>
        <w:lastRenderedPageBreak/>
        <w:t>гарантирования проектов.</w:t>
      </w:r>
    </w:p>
    <w:p w14:paraId="595F887B" w14:textId="1B6FBCD5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Объем гарантирования за счет высвободившихся средств равен произведению объема высвободившихся средств, сформированного за счет прекращения действия договоров гарантии на мультипликатор, </w:t>
      </w:r>
      <w:r w:rsidR="000B0B32" w:rsidRPr="00546FB1">
        <w:rPr>
          <w:color w:val="auto"/>
          <w:sz w:val="28"/>
          <w:szCs w:val="28"/>
        </w:rPr>
        <w:br/>
      </w:r>
      <w:r w:rsidRPr="00546FB1">
        <w:rPr>
          <w:color w:val="auto"/>
          <w:sz w:val="28"/>
          <w:szCs w:val="28"/>
        </w:rPr>
        <w:t>равный 5 (100 %/20 %).</w:t>
      </w:r>
    </w:p>
    <w:p w14:paraId="4103C7D3" w14:textId="6BA23609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Финансовое агентство размещает полученные средства в различные финансовые инструменты.</w:t>
      </w:r>
    </w:p>
    <w:p w14:paraId="4915CE2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5. Средства, предусмотренные для гарантирования по облигациям,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средств, заключаемого между ними.</w:t>
      </w:r>
    </w:p>
    <w:p w14:paraId="6491B81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Средства, предусмотренные для гарантирования по облигациям за счет средств местного бюджета, перечисляются региональным координатором в финансовое агентство на основе заключаемого договора гарантирования по облигациям, выпущенным субъектами частного предпринимательства в соответствии с типовой формой договора о субсидировании и (или) гарантировании, утвержденной приказом Министра национальной экономики Республики Казахстан от 29 января 2020 года № 5 «Об утверждении типовых форм договоров по отдельным мерам государственной поддержки частного предпринимательства» (зарегистрирован в реестре государственной регистрации нормативных правовых актов под № 19959). </w:t>
      </w:r>
    </w:p>
    <w:p w14:paraId="454FCD47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Перечисление средств финансовому агентству в рамках реализации настоящих Правил гарантирования по облигациям осуществляется региональным координатором/уполномоченным органом по предпринимательству в соответствии с договором на перечисление средств на специальный счет финансового агентства. </w:t>
      </w:r>
    </w:p>
    <w:p w14:paraId="2182F9DB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 случае образования недостатка бюджетных средств для частичного гарантирования по облигациям, финансовое агентство приостанавливает частичное гарантирование до получения дополнительных средств от местного исполнительного органа области (столицы, городов республиканского значения)/уполномоченного органа по предпринимательству.</w:t>
      </w:r>
    </w:p>
    <w:p w14:paraId="38B810F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6. Финансирование меры поддержки в форме гарантирования по облигациям осуществляется за счет средств республиканского и/или местного бюджетов.</w:t>
      </w:r>
    </w:p>
    <w:p w14:paraId="086F955F" w14:textId="137CCA7A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Средства из республиканского и/или местного бюджета, выделенные на гарантирование и не использованные в течении периода действия договора гарантирования по облигациям, выпущенным </w:t>
      </w:r>
      <w:r w:rsidR="000B0B32" w:rsidRPr="00546FB1">
        <w:rPr>
          <w:color w:val="auto"/>
          <w:sz w:val="28"/>
          <w:szCs w:val="28"/>
        </w:rPr>
        <w:t>субъектами частного предпринимательства,</w:t>
      </w:r>
      <w:r w:rsidRPr="00546FB1">
        <w:rPr>
          <w:color w:val="auto"/>
          <w:sz w:val="28"/>
          <w:szCs w:val="28"/>
        </w:rPr>
        <w:t xml:space="preserve"> допускаются использование на субсидирование и/или гарантирование проектов субъектов предпринимательства.</w:t>
      </w:r>
    </w:p>
    <w:p w14:paraId="3BC2157C" w14:textId="77777777" w:rsidR="00E4719E" w:rsidRPr="00546FB1" w:rsidRDefault="00E4719E" w:rsidP="00794C28">
      <w:pPr>
        <w:pStyle w:val="pj"/>
        <w:shd w:val="clear" w:color="auto" w:fill="FFFFFF" w:themeFill="background1"/>
        <w:ind w:firstLine="708"/>
        <w:rPr>
          <w:rFonts w:eastAsiaTheme="minorHAnsi"/>
          <w:color w:val="auto"/>
          <w:sz w:val="28"/>
          <w:szCs w:val="28"/>
        </w:rPr>
      </w:pPr>
      <w:r w:rsidRPr="00546FB1">
        <w:rPr>
          <w:bCs/>
          <w:color w:val="auto"/>
          <w:sz w:val="28"/>
          <w:szCs w:val="28"/>
        </w:rPr>
        <w:t>7.</w:t>
      </w:r>
      <w:r w:rsidRPr="00546FB1">
        <w:rPr>
          <w:b/>
          <w:bCs/>
          <w:color w:val="auto"/>
          <w:sz w:val="28"/>
          <w:szCs w:val="28"/>
        </w:rPr>
        <w:t xml:space="preserve"> </w:t>
      </w:r>
      <w:r w:rsidRPr="00546FB1">
        <w:rPr>
          <w:color w:val="auto"/>
          <w:sz w:val="28"/>
          <w:szCs w:val="28"/>
        </w:rPr>
        <w:t>Распределение бюджета для гарантирования по облигациям в рамках новых проектов, утвержденных в соответствующем финансовом году, осуществляется:</w:t>
      </w:r>
    </w:p>
    <w:p w14:paraId="1FBF03D3" w14:textId="77777777" w:rsidR="00E4719E" w:rsidRPr="00546FB1" w:rsidRDefault="00E4719E" w:rsidP="00794C28">
      <w:pPr>
        <w:pStyle w:val="pj"/>
        <w:shd w:val="clear" w:color="auto" w:fill="FFFFFF" w:themeFill="background1"/>
        <w:ind w:firstLine="708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на обрабатывающую промышленность до 50 % бюджетных средств;</w:t>
      </w:r>
    </w:p>
    <w:p w14:paraId="7E027DF4" w14:textId="77777777" w:rsidR="00E4719E" w:rsidRPr="00546FB1" w:rsidRDefault="00E4719E" w:rsidP="00794C28">
      <w:pPr>
        <w:pStyle w:val="pj"/>
        <w:shd w:val="clear" w:color="auto" w:fill="FFFFFF" w:themeFill="background1"/>
        <w:ind w:firstLine="708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на деятельность по предоставлению услуг, в том числе в сфере торговой деятельности до 30 % бюджетных средств;</w:t>
      </w:r>
    </w:p>
    <w:p w14:paraId="40A704B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на деятельность субъектов микропредпринимательства (кредиты до </w:t>
      </w:r>
      <w:r w:rsidR="00275E59" w:rsidRPr="00546FB1">
        <w:rPr>
          <w:color w:val="auto"/>
          <w:sz w:val="28"/>
          <w:szCs w:val="28"/>
        </w:rPr>
        <w:br/>
      </w:r>
      <w:r w:rsidRPr="00546FB1">
        <w:rPr>
          <w:color w:val="auto"/>
          <w:sz w:val="28"/>
          <w:szCs w:val="28"/>
        </w:rPr>
        <w:t>20 (двадцать) миллионов тенге) - 20 % бюджетных средств.</w:t>
      </w:r>
    </w:p>
    <w:p w14:paraId="46480FAE" w14:textId="77777777" w:rsidR="00794C28" w:rsidRPr="00546FB1" w:rsidRDefault="00794C28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При этом,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и/или на предоставление услуг и в сфере торговой деятельности и/или субъектов микропредпринимательства между собой в зависимости от потребности в гарантировании.</w:t>
      </w:r>
    </w:p>
    <w:p w14:paraId="756D299C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77E24A38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3F462C9F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Глава 2. Порядок гарантирования по облигациям, выпущенным субъектами предпринимательства</w:t>
      </w:r>
    </w:p>
    <w:p w14:paraId="022AA75B" w14:textId="77777777" w:rsidR="00E4719E" w:rsidRPr="00546FB1" w:rsidRDefault="00E4719E" w:rsidP="00794C28">
      <w:pPr>
        <w:pStyle w:val="pc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14:paraId="39630E7F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28300012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Параграф 1. Условия и требования к эмитентам</w:t>
      </w:r>
    </w:p>
    <w:p w14:paraId="547F8C8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3C3EF6A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8. Участниками в рамках настоящих Правил гарантирования по облигациям являются:</w:t>
      </w:r>
    </w:p>
    <w:p w14:paraId="568935D0" w14:textId="5C1F23F1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эмитенты, осуществляющие выпуск и размещение облигаций для реализации проектов в приоритетных </w:t>
      </w:r>
      <w:r w:rsidR="00212DCD" w:rsidRPr="00546FB1">
        <w:rPr>
          <w:color w:val="auto"/>
          <w:sz w:val="28"/>
          <w:szCs w:val="28"/>
        </w:rPr>
        <w:t>вид</w:t>
      </w:r>
      <w:r w:rsidR="00CC0E39" w:rsidRPr="00546FB1">
        <w:rPr>
          <w:color w:val="auto"/>
          <w:sz w:val="28"/>
          <w:szCs w:val="28"/>
        </w:rPr>
        <w:t>ах</w:t>
      </w:r>
      <w:r w:rsidR="00212DCD" w:rsidRPr="00546FB1">
        <w:rPr>
          <w:color w:val="auto"/>
          <w:sz w:val="28"/>
          <w:szCs w:val="28"/>
        </w:rPr>
        <w:t xml:space="preserve"> экономической деятельности</w:t>
      </w:r>
      <w:r w:rsidRPr="00546FB1">
        <w:rPr>
          <w:color w:val="auto"/>
          <w:sz w:val="28"/>
          <w:szCs w:val="28"/>
        </w:rPr>
        <w:t xml:space="preserve">, по перечню согласно </w:t>
      </w:r>
      <w:hyperlink w:anchor="sub1" w:history="1">
        <w:r w:rsidRPr="00546FB1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546FB1">
        <w:rPr>
          <w:color w:val="auto"/>
          <w:sz w:val="28"/>
          <w:szCs w:val="28"/>
        </w:rPr>
        <w:t xml:space="preserve"> к настоящим Правилам гарантирования по облигациям;</w:t>
      </w:r>
    </w:p>
    <w:p w14:paraId="68E261E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эмитенты, осуществляющие выпуск и размещение «зеленых» облигаций в соответствии с законодательством Республики Казахстан и (или) актами МФЦА для финансирования реализации «зеленых» проектов.</w:t>
      </w:r>
    </w:p>
    <w:p w14:paraId="4FD29FA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9. Участниками в рамках настоящих Правил гарантирования по облигациям не являются:</w:t>
      </w:r>
    </w:p>
    <w:p w14:paraId="5E42AC9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эмитенты, осуществляющие выпуск подакцизных товаров/продукции, за исключением проектов, предусматривающих выпуск моторных транспортных средств и спиртосодержащей продукции медицинского назначения (кроме бальзамов), зарегистрированной в соответствии с законодательством Республики Казахстан в качестве лекарственного средства;</w:t>
      </w:r>
    </w:p>
    <w:p w14:paraId="3EE50E0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эмитенты, планирующие реализовать проект в горнодобывающей промышленности и разработке карьеров, которые включены в перечень крупных налогоплательщиков, за исключением проектов на разработку гравийных и песчаных карьеров;</w:t>
      </w:r>
    </w:p>
    <w:p w14:paraId="7457FA3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3) эмитенты/субъекты индустриально-инновационной деятельности, учредителями (в том числе участниками, акционерами) которых являются государственные предприятия/учреждения, национальные управляющие холдинги, национальные компании и организации, пятьдесят и более процентов акций (долей участия в уставном капитале) которых прямо или косвенно </w:t>
      </w:r>
      <w:r w:rsidRPr="00546FB1">
        <w:rPr>
          <w:color w:val="auto"/>
          <w:sz w:val="28"/>
          <w:szCs w:val="28"/>
        </w:rPr>
        <w:lastRenderedPageBreak/>
        <w:t>принадлежат государству, национальному управляющему холдингу, национальному холдингу, национальной компании на момент рассмотрения заявки уполномоченным органом финансового агентства (за исключением социально-предпринимательской корпорации, а также предпринимателей, учрежденных в рамках договора о государственно-частном партнерстве), аффилированные с ними лица;</w:t>
      </w:r>
    </w:p>
    <w:p w14:paraId="6E26B10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4) предприниматели, форма собственности которых оформлена как частное учреждение; </w:t>
      </w:r>
    </w:p>
    <w:p w14:paraId="5D62111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5) предприниматели, осуществившие и/или планирующие осуществить продажу/дарение/передачу в доверительное управление/аренду/безвозмездное пользование актива лицу, у которого он был приобретен за счет средств от размещения облигаций, в том числе совершающие и/или планирующие в будущем реорганизацию предприятия предпринимателя в форме присоединения к данному лицу или слияния с данным лицом;</w:t>
      </w:r>
    </w:p>
    <w:p w14:paraId="1635839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6) предприниматели, прекратившие или приостановившие деятельность как субъект частного предпринимательства на момент подачи заявки на гарантирование.</w:t>
      </w:r>
    </w:p>
    <w:p w14:paraId="1E05ACC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 10. По средствам, полученным от размещения облигаций в рамках настоящих Правил гарантирования по облигациям, расчет эмитента с поставщиками, подрядчиками, иными контрагентами осуществляется в безналичной форме платежей. </w:t>
      </w:r>
    </w:p>
    <w:p w14:paraId="5AC1B98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b/>
          <w:bCs/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54F7B0E8" w14:textId="77777777" w:rsidR="00275E59" w:rsidRPr="00546FB1" w:rsidRDefault="00275E59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3D4AA2F3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Параграф 2. Условия гарантирования</w:t>
      </w:r>
    </w:p>
    <w:p w14:paraId="735A28FA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64E303D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11. Гарантия распространяется на облигации, выпущенные в соответствии с законодательством Республики Казахстан о рынке ценных бумаг и включенные в официальный список фондовой биржи.</w:t>
      </w:r>
    </w:p>
    <w:p w14:paraId="741652A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Исполнение обязательств по гарантии наступает в случае возникновения дефолта по размещенным (за вычетом выкупленных) облигациям эмитента, путем возмещения держателям облигаций обязательств эмитента, связанных с оплатой части номинальной стоимости облигаций. </w:t>
      </w:r>
    </w:p>
    <w:p w14:paraId="176D8F7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12. Гарантия распространяется на облигации, в том числе «зеленые» облигации, выпущенные субъектами предпринимательства, для финансирования реализации инвестиционных проектов, а также проектов, направленных на модернизацию и расширение производства.</w:t>
      </w:r>
    </w:p>
    <w:p w14:paraId="61255DB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13. Суммарная номинальная стоимость выпуска облигаций эмитента, в том числе «зеленых» облигаций, по которым предоставляется гарантия, не превышает 5 (пять) миллиардов тенге на одного эмитента. Размер гарантии не превышает 50 % от объема выпуска облигаций, но не более 2,5 (два с половиной) миллиарда тенге на одного эмитента, при этом эмитент предоставляет обеспечение по облигациям (залоговой) стоимостью, в размере не менее 50 % от объема выпуска облигаций.</w:t>
      </w:r>
    </w:p>
    <w:p w14:paraId="7189D42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14. Гарантия распространяется на облигации, включая «зеленые» облигации, выпущенные в соответствии с законодательством Республики Казахстан и включенным в официальный список фондовой биржи, а также выпущенным в соответствии с актами МФЦА и включенным в официальный список фондовой биржи МФЦА, для финансирования реализации новых эффективных инвестиционных проектов, а также проектов, направленных на модернизацию и расширение производства и для рефинансирования текущих обязательств по проектам, в рамках настоящих Правил гарантирования по облигациям, за исключением облигаций, по которым в условиях выпуска облигаций указано, что целевым назначением использования денег, полученных от размещения облигаций, являются:</w:t>
      </w:r>
    </w:p>
    <w:p w14:paraId="4F9CDAB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выкуп долей, акций организаций, а также предприятий как имущественных комплексов;</w:t>
      </w:r>
    </w:p>
    <w:p w14:paraId="4F7FBD1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  <w:shd w:val="clear" w:color="auto" w:fill="FFFFFF"/>
        </w:rPr>
      </w:pPr>
      <w:r w:rsidRPr="00546FB1">
        <w:rPr>
          <w:color w:val="auto"/>
          <w:sz w:val="28"/>
          <w:szCs w:val="28"/>
        </w:rPr>
        <w:t>2) пополнение оборотных средств, за</w:t>
      </w:r>
      <w:r w:rsidRPr="00546FB1">
        <w:rPr>
          <w:rStyle w:val="s0"/>
          <w:color w:val="auto"/>
          <w:sz w:val="28"/>
          <w:szCs w:val="28"/>
        </w:rPr>
        <w:t xml:space="preserve"> исключением случаев, когда пополнение оборотных средств осуществляется в рамках выпуска облигаций на приобретение и/или модернизацию основных средств и/или расширение производства</w:t>
      </w:r>
      <w:r w:rsidRPr="00546FB1">
        <w:rPr>
          <w:color w:val="auto"/>
          <w:sz w:val="28"/>
          <w:szCs w:val="28"/>
          <w:shd w:val="clear" w:color="auto" w:fill="FFFFFF"/>
        </w:rPr>
        <w:t>, но не более 30 % от суммарной номинальной стоимости выпуска облигаций;</w:t>
      </w:r>
    </w:p>
    <w:p w14:paraId="72867CB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направленные на приобретение у аффилированных/связанных лиц основных средств, товаров в виде объектов недвижимости, активов, работ и услуг, за исключением:</w:t>
      </w:r>
    </w:p>
    <w:p w14:paraId="2C6C46E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строительства (в том числе расширения, модернизации, технического обновления, реконструкции, реставрации, капитального ремонта) новых и (или) существующих объектов (зданий, сооружений и их комплексов, коммуникаций), в случае наличия подтверждающего документа на осуществление аффилированным/связанным лицом деятельности по строительству;</w:t>
      </w:r>
    </w:p>
    <w:p w14:paraId="50E83F6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приобретения товаров, работ и услуг у аффилированных/связанных лиц, являющихся официальными дистрибьюторами на территории Республики Казахстан;</w:t>
      </w:r>
    </w:p>
    <w:p w14:paraId="78D5B44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rStyle w:val="s0"/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приобретения товаров, сырья и/или материалов, у аффилированных/связанных лиц, в случае если такой товар, сырье и/или материалы, произведены </w:t>
      </w:r>
      <w:proofErr w:type="spellStart"/>
      <w:r w:rsidRPr="00546FB1">
        <w:rPr>
          <w:color w:val="auto"/>
          <w:sz w:val="28"/>
          <w:szCs w:val="28"/>
        </w:rPr>
        <w:t>аффилиированным</w:t>
      </w:r>
      <w:proofErr w:type="spellEnd"/>
      <w:r w:rsidRPr="00546FB1">
        <w:rPr>
          <w:color w:val="auto"/>
          <w:sz w:val="28"/>
          <w:szCs w:val="28"/>
        </w:rPr>
        <w:t>/ связанным лицом</w:t>
      </w:r>
      <w:r w:rsidRPr="00546FB1">
        <w:rPr>
          <w:rStyle w:val="s0"/>
          <w:color w:val="auto"/>
          <w:sz w:val="28"/>
          <w:szCs w:val="28"/>
        </w:rPr>
        <w:t>;</w:t>
      </w:r>
    </w:p>
    <w:p w14:paraId="3970E6EC" w14:textId="357077B9" w:rsidR="00D70A57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4) </w:t>
      </w:r>
      <w:r w:rsidR="00D70A57" w:rsidRPr="00546FB1">
        <w:rPr>
          <w:color w:val="auto"/>
          <w:sz w:val="28"/>
          <w:szCs w:val="28"/>
        </w:rPr>
        <w:t xml:space="preserve">направленные на приобретение легковых автомобилей (за исключением автомобилей, предназначенных для перевозки грузов, имеющих кузов или грузовую платформу, обособленную от кабины), в том числе на деятельность по коду ОКЭД 49.32 «Деятельность такси» (за исключением «зеленых» проектов, а также проектов, направленных на приобретение легковых автомобилей отечественных производителей стоимостью не более 10 </w:t>
      </w:r>
      <w:r w:rsidR="00F95AF5" w:rsidRPr="00546FB1">
        <w:rPr>
          <w:color w:val="auto"/>
          <w:sz w:val="28"/>
          <w:szCs w:val="28"/>
        </w:rPr>
        <w:t xml:space="preserve">(десять) миллионов </w:t>
      </w:r>
      <w:r w:rsidR="00D70A57" w:rsidRPr="00546FB1">
        <w:rPr>
          <w:color w:val="auto"/>
          <w:sz w:val="28"/>
          <w:szCs w:val="28"/>
        </w:rPr>
        <w:t xml:space="preserve">тенге за 1 </w:t>
      </w:r>
      <w:r w:rsidR="00F95AF5" w:rsidRPr="00546FB1">
        <w:rPr>
          <w:color w:val="auto"/>
          <w:sz w:val="28"/>
          <w:szCs w:val="28"/>
        </w:rPr>
        <w:t xml:space="preserve">(один) </w:t>
      </w:r>
      <w:r w:rsidR="00D70A57" w:rsidRPr="00546FB1">
        <w:rPr>
          <w:color w:val="auto"/>
          <w:sz w:val="28"/>
          <w:szCs w:val="28"/>
        </w:rPr>
        <w:t xml:space="preserve">единицу), на предоставление в аренду и лизинг легковых автомобилей по коду ОКЭД 77.11 «Аренда и лизинг легковых автомобилей и легких автотранспортных средств» (за исключением предоставления в аренду и лизинг легковых автомобилей отечественных производителей стоимостью не более 10 </w:t>
      </w:r>
      <w:r w:rsidR="00F95AF5" w:rsidRPr="00546FB1">
        <w:rPr>
          <w:color w:val="auto"/>
          <w:sz w:val="28"/>
          <w:szCs w:val="28"/>
        </w:rPr>
        <w:t xml:space="preserve">(десять) миллионов тенге за 1 (один) </w:t>
      </w:r>
      <w:r w:rsidR="00D70A57" w:rsidRPr="00546FB1">
        <w:rPr>
          <w:color w:val="auto"/>
          <w:sz w:val="28"/>
          <w:szCs w:val="28"/>
        </w:rPr>
        <w:t>единицу);</w:t>
      </w:r>
    </w:p>
    <w:p w14:paraId="316028C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5) осуществление операций с недвижимым имуществом (приобретение/аренда/субаренда апартаментов, квартир и жилых домов, земельных участков по индивидуальному жилищному строительству);</w:t>
      </w:r>
    </w:p>
    <w:p w14:paraId="5109573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6) </w:t>
      </w:r>
      <w:r w:rsidRPr="00546FB1">
        <w:rPr>
          <w:rFonts w:eastAsiaTheme="minorHAnsi"/>
          <w:color w:val="auto"/>
          <w:sz w:val="28"/>
          <w:szCs w:val="28"/>
        </w:rPr>
        <w:t xml:space="preserve">кредиты/микрокредиты </w:t>
      </w:r>
      <w:r w:rsidRPr="00546FB1">
        <w:rPr>
          <w:rStyle w:val="s0"/>
          <w:color w:val="auto"/>
          <w:sz w:val="28"/>
          <w:szCs w:val="28"/>
        </w:rPr>
        <w:t xml:space="preserve">направленные </w:t>
      </w:r>
      <w:r w:rsidRPr="00546FB1">
        <w:rPr>
          <w:color w:val="auto"/>
          <w:sz w:val="28"/>
          <w:szCs w:val="28"/>
        </w:rPr>
        <w:t>на приобретение готового и веденного в эксплуатацию/действующего проекта, ранее получавшего субсидирование и/или гарантирование, без дополнительной модернизации менее 20 % от приобретаемого проекта;</w:t>
      </w:r>
    </w:p>
    <w:p w14:paraId="6E63117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7) оплата налоговых обязательств, пенсионных и социальных отчислений, таможенных платежей и сборов. </w:t>
      </w:r>
    </w:p>
    <w:p w14:paraId="69A32A6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15. Гарантирование осуществляется по проектам, предусматривающим обязательное увеличение объемов фонда оплаты труда с сохранением или увеличением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на 10 % после 2 (два) финансовых лет с даты решения финансового агентства.</w:t>
      </w:r>
    </w:p>
    <w:p w14:paraId="339E6F3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Эмитент также подтверждает увеличение объема уплачиваемых налогов (корпоративный подоходный налог/индивидуальный подоходный налог) на 10 % после 2 (два) финансовых лет с даты решения финансового агентства.</w:t>
      </w:r>
    </w:p>
    <w:p w14:paraId="601E2504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t>При этом, вышеуказанные показатели подтверждаются предпринимателем, который непосредственно получал/получает поддержку в виде гарантирования.</w:t>
      </w:r>
    </w:p>
    <w:p w14:paraId="7F7EEA95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t xml:space="preserve">На проекты эмитента, направленные на пополнение оборотных средств, а также рефинансирование текущих обязательств, требования </w:t>
      </w:r>
      <w:r w:rsidRPr="00546FB1">
        <w:rPr>
          <w:color w:val="auto"/>
          <w:sz w:val="28"/>
          <w:szCs w:val="28"/>
        </w:rPr>
        <w:t>о достижении критериев эффективности</w:t>
      </w:r>
      <w:r w:rsidRPr="00546FB1">
        <w:rPr>
          <w:rStyle w:val="s3"/>
          <w:color w:val="auto"/>
          <w:sz w:val="28"/>
          <w:szCs w:val="28"/>
        </w:rPr>
        <w:t xml:space="preserve"> </w:t>
      </w:r>
      <w:r w:rsidRPr="00546FB1">
        <w:rPr>
          <w:rStyle w:val="s0"/>
          <w:color w:val="auto"/>
          <w:sz w:val="28"/>
          <w:szCs w:val="28"/>
        </w:rPr>
        <w:t>не распространяются.</w:t>
      </w:r>
    </w:p>
    <w:p w14:paraId="42FA580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16. Гарантия распространяется на облигации, включая  «зеленые» облигации, выпущенные в соответствии с законодательством Республики Казахстан и включенные в официальный список фондовой биржи, а также выпущенные в соответствии с актами МФЦА и включенные в официальный список фондовой биржи МФЦА, по которым в условиях выпуска облигаций указано, что целевым назначением использования денег, полученных от размещения облигаций, являются финансирование или рефинансирование новых и/или существующих «зеленых» проектов.</w:t>
      </w:r>
    </w:p>
    <w:p w14:paraId="1910E9B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17. Гарантия распространяется на облигации</w:t>
      </w:r>
      <w:r w:rsidRPr="00546FB1" w:rsidDel="003C3B46">
        <w:rPr>
          <w:color w:val="auto"/>
          <w:sz w:val="28"/>
          <w:szCs w:val="28"/>
        </w:rPr>
        <w:t>,</w:t>
      </w:r>
      <w:r w:rsidRPr="00546FB1">
        <w:rPr>
          <w:color w:val="auto"/>
          <w:sz w:val="28"/>
          <w:szCs w:val="28"/>
        </w:rPr>
        <w:t xml:space="preserve"> выпущенные в соответствии с законодательством Республики Казахстан и включенные в официальный список фондовой биржи и (или) фондовой биржи МФЦА.</w:t>
      </w:r>
    </w:p>
    <w:p w14:paraId="38E359D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18. Гарантированию подлежит часть суммы номинальной стоимости размещенных облигаций, в том числе «зеленые» облигации, за исключением выкупленных эмитентом.</w:t>
      </w:r>
    </w:p>
    <w:p w14:paraId="04FA5BB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19. Внесение изменений и дополнений в условия выпуска облигаций, по которому осуществляется гарантирование части суммы номинальной стоимости размещенных облигаций, в течение всего срока гарантирования возможно по согласованию с уполномоченным органом финансового агентства, кроме </w:t>
      </w:r>
      <w:r w:rsidRPr="00546FB1">
        <w:rPr>
          <w:color w:val="auto"/>
          <w:sz w:val="28"/>
          <w:szCs w:val="28"/>
        </w:rPr>
        <w:lastRenderedPageBreak/>
        <w:t xml:space="preserve">случаев, установленных </w:t>
      </w:r>
      <w:hyperlink r:id="rId9" w:history="1">
        <w:r w:rsidRPr="00546FB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546FB1">
        <w:rPr>
          <w:color w:val="auto"/>
          <w:sz w:val="28"/>
          <w:szCs w:val="28"/>
        </w:rPr>
        <w:t xml:space="preserve"> о рынке ценных бумаг или действующим правом МФЦА.</w:t>
      </w:r>
    </w:p>
    <w:p w14:paraId="139CF6F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20. Срок гарантирования по облигациям</w:t>
      </w:r>
      <w:proofErr w:type="gramStart"/>
      <w:r w:rsidRPr="00546FB1">
        <w:rPr>
          <w:color w:val="auto"/>
          <w:sz w:val="28"/>
          <w:szCs w:val="28"/>
        </w:rPr>
        <w:t>/«</w:t>
      </w:r>
      <w:proofErr w:type="gramEnd"/>
      <w:r w:rsidRPr="00546FB1">
        <w:rPr>
          <w:color w:val="auto"/>
          <w:sz w:val="28"/>
          <w:szCs w:val="28"/>
        </w:rPr>
        <w:t>зеленым» облигациям составляет до 5 (пять) лет без права пролонгации срока, но не более срока обращения облигаций.</w:t>
      </w:r>
    </w:p>
    <w:p w14:paraId="07BBFF4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21. Гарантирование части суммы номинальной стоимости размещенных облигаций осуществляется только по облигациям, по которым условиями выпуска облигаций установлено, что периодичность выплат вознаграждения составляет не более двух раз в год из расчета 360 (триста шестьдесят) дней в году и 30 (тридцать) дней в месяце.</w:t>
      </w:r>
    </w:p>
    <w:p w14:paraId="523D4FE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22. Облигации эмитента с гарантией учитываются в системе учета номинального держания. Регистрация сделок с облигациями с гарантией осуществляется в системе номинального держания (системе учета центрального депозитария и/или центрального депозитария фондовой биржи МФЦА) в порядке, предусмотренном нормативным правовым актом соответствующих уполномоченных органов по государственному регулированию рынка ценных бумаг.</w:t>
      </w:r>
    </w:p>
    <w:p w14:paraId="152F86E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23. Выбор представителя держателей облигаций с гарантией эмитент осуществляет самостоятельно из числа профессиональных участников рынка ценных бумаг, осуществляющих </w:t>
      </w:r>
      <w:proofErr w:type="spellStart"/>
      <w:r w:rsidRPr="00546FB1">
        <w:rPr>
          <w:color w:val="auto"/>
          <w:sz w:val="28"/>
          <w:szCs w:val="28"/>
        </w:rPr>
        <w:t>кастодиальную</w:t>
      </w:r>
      <w:proofErr w:type="spellEnd"/>
      <w:r w:rsidRPr="00546FB1">
        <w:rPr>
          <w:color w:val="auto"/>
          <w:sz w:val="28"/>
          <w:szCs w:val="28"/>
        </w:rPr>
        <w:t xml:space="preserve"> и/или брокерскую и дилерскую деятельность на рынке ценных бумаг. При этом представитель держателя облигаций не является аффилированным лицом эмитента и </w:t>
      </w:r>
      <w:proofErr w:type="spellStart"/>
      <w:r w:rsidRPr="00546FB1">
        <w:rPr>
          <w:color w:val="auto"/>
          <w:sz w:val="28"/>
          <w:szCs w:val="28"/>
        </w:rPr>
        <w:t>андерайтером</w:t>
      </w:r>
      <w:proofErr w:type="spellEnd"/>
      <w:r w:rsidRPr="00546FB1">
        <w:rPr>
          <w:color w:val="auto"/>
          <w:sz w:val="28"/>
          <w:szCs w:val="28"/>
        </w:rPr>
        <w:t xml:space="preserve"> по выпуску облигаций. </w:t>
      </w:r>
    </w:p>
    <w:p w14:paraId="5B57C71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517D1EB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480FFACB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Параграф 3. Взаимодействие участников</w:t>
      </w:r>
    </w:p>
    <w:p w14:paraId="28150CF2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4A9E798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24. Эмитент совместно с финансовым консультантом проходит следующие стадии:</w:t>
      </w:r>
    </w:p>
    <w:p w14:paraId="3CA9132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получение предварительного согласования фондовой биржи и/или фондовой биржи МФЦА. Для получения предварительного согласования необходимо:</w:t>
      </w:r>
    </w:p>
    <w:p w14:paraId="3D5164B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подача заявления и пакета документов, в том числе проект условий выпуска облигаций в фондовую биржу и/или фондовую биржу МФЦА;</w:t>
      </w:r>
    </w:p>
    <w:p w14:paraId="769273C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проверка эмитента и его ценных бумаг на соответствие критериям/требованиям фондовой биржи и/или фондовой биржи МФЦА;</w:t>
      </w:r>
    </w:p>
    <w:p w14:paraId="6B6FD62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2) подача заявления в финансовое агентство на получение гарантии (в том числе возможна подача заявления посредством </w:t>
      </w:r>
      <w:proofErr w:type="spellStart"/>
      <w:r w:rsidRPr="00546FB1">
        <w:rPr>
          <w:color w:val="auto"/>
          <w:sz w:val="28"/>
          <w:szCs w:val="28"/>
        </w:rPr>
        <w:t>Egov</w:t>
      </w:r>
      <w:proofErr w:type="spellEnd"/>
      <w:r w:rsidRPr="00546FB1">
        <w:rPr>
          <w:color w:val="auto"/>
          <w:sz w:val="28"/>
          <w:szCs w:val="28"/>
        </w:rPr>
        <w:t xml:space="preserve"> или </w:t>
      </w:r>
      <w:proofErr w:type="spellStart"/>
      <w:r w:rsidRPr="00546FB1">
        <w:rPr>
          <w:color w:val="auto"/>
          <w:sz w:val="28"/>
          <w:szCs w:val="28"/>
        </w:rPr>
        <w:t>Damu-online</w:t>
      </w:r>
      <w:proofErr w:type="spellEnd"/>
      <w:r w:rsidRPr="00546FB1">
        <w:rPr>
          <w:color w:val="auto"/>
          <w:sz w:val="28"/>
          <w:szCs w:val="28"/>
        </w:rPr>
        <w:t>);</w:t>
      </w:r>
    </w:p>
    <w:p w14:paraId="3C779FF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регистрация условий выпуска в уполномоченном органе по регулированию, контролю и надзору финансового рынка и финансовых организаций и/или фондовой биржей МФЦА;</w:t>
      </w:r>
    </w:p>
    <w:p w14:paraId="54407BB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подача заявления и полного пакета документов на листинг на фондовую биржу и/или фондовую биржу МФЦА.</w:t>
      </w:r>
    </w:p>
    <w:p w14:paraId="48D6925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 xml:space="preserve">25. Финансовое агентство самостоятельно в соответствии с процедурой, установленной внутренними документами финансового агентства, проводит оценку залоговой стоимости обеспечения эмитента. </w:t>
      </w:r>
    </w:p>
    <w:p w14:paraId="6AB8E74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26. Для подачи заявления на гарантирование эмитенту дополнительно к пакету документов, согласно </w:t>
      </w:r>
      <w:hyperlink w:anchor="sub2" w:history="1">
        <w:r w:rsidRPr="00546FB1">
          <w:rPr>
            <w:rStyle w:val="ab"/>
            <w:color w:val="auto"/>
            <w:sz w:val="28"/>
            <w:szCs w:val="28"/>
            <w:u w:val="none"/>
          </w:rPr>
          <w:t>приложению 2</w:t>
        </w:r>
      </w:hyperlink>
      <w:r w:rsidRPr="00546FB1">
        <w:rPr>
          <w:color w:val="auto"/>
          <w:sz w:val="28"/>
          <w:szCs w:val="28"/>
        </w:rPr>
        <w:t xml:space="preserve"> к настоящим Правилам гарантирования по облигациям, необходимо представить финансовому агентству следующие документы:</w:t>
      </w:r>
    </w:p>
    <w:p w14:paraId="528E4AB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предварительное согласование фондовой биржи и/или фондовой биржи МФЦА о соответствии эмитента и его ценных бумаг листинговым требованиям и требованиям к документам;</w:t>
      </w:r>
    </w:p>
    <w:p w14:paraId="37D43A5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проект условий выпуска облигаций;</w:t>
      </w:r>
    </w:p>
    <w:p w14:paraId="63CF3E3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уведомление о намерении в заключении между эмитентом и центральным депозитарием и/или центральным депозитарием фондовой биржи МФЦА договора на оказание услуг платежного агента;</w:t>
      </w:r>
    </w:p>
    <w:p w14:paraId="20920A8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справку об отсутствии налоговой задолженности на дату подачи заявки финансовому агентству;</w:t>
      </w:r>
    </w:p>
    <w:p w14:paraId="1DAA113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заключение оценочной компании для подтверждения наличия не менее 50 % ликвидного залога.</w:t>
      </w:r>
    </w:p>
    <w:p w14:paraId="20634BB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Указанные документы, в том числе указанные в </w:t>
      </w:r>
      <w:hyperlink w:anchor="sub2" w:history="1">
        <w:r w:rsidRPr="00546FB1">
          <w:rPr>
            <w:rStyle w:val="ab"/>
            <w:color w:val="auto"/>
            <w:sz w:val="28"/>
            <w:szCs w:val="28"/>
            <w:u w:val="none"/>
          </w:rPr>
          <w:t>приложении 2</w:t>
        </w:r>
      </w:hyperlink>
      <w:r w:rsidRPr="00546FB1">
        <w:rPr>
          <w:color w:val="auto"/>
          <w:sz w:val="28"/>
          <w:szCs w:val="28"/>
        </w:rPr>
        <w:t xml:space="preserve"> к настоящим Правилам гарантирования по облигациям, возможно предоставить финансовому агенту онлайн через </w:t>
      </w:r>
      <w:r w:rsidRPr="00546FB1">
        <w:rPr>
          <w:rStyle w:val="s0"/>
          <w:color w:val="auto"/>
          <w:sz w:val="28"/>
          <w:szCs w:val="28"/>
        </w:rPr>
        <w:t xml:space="preserve">приложения </w:t>
      </w:r>
      <w:proofErr w:type="spellStart"/>
      <w:r w:rsidRPr="00546FB1">
        <w:rPr>
          <w:rStyle w:val="s0"/>
          <w:color w:val="auto"/>
          <w:sz w:val="28"/>
          <w:szCs w:val="28"/>
        </w:rPr>
        <w:t>E</w:t>
      </w:r>
      <w:r w:rsidRPr="00546FB1">
        <w:rPr>
          <w:color w:val="auto"/>
          <w:sz w:val="28"/>
          <w:szCs w:val="28"/>
        </w:rPr>
        <w:t>gov</w:t>
      </w:r>
      <w:proofErr w:type="spellEnd"/>
      <w:r w:rsidRPr="00546FB1">
        <w:rPr>
          <w:color w:val="auto"/>
          <w:sz w:val="28"/>
          <w:szCs w:val="28"/>
        </w:rPr>
        <w:t xml:space="preserve"> или </w:t>
      </w:r>
      <w:proofErr w:type="spellStart"/>
      <w:r w:rsidRPr="00546FB1">
        <w:rPr>
          <w:color w:val="auto"/>
          <w:sz w:val="28"/>
          <w:szCs w:val="28"/>
        </w:rPr>
        <w:t>Damu-online</w:t>
      </w:r>
      <w:proofErr w:type="spellEnd"/>
      <w:r w:rsidRPr="00546FB1">
        <w:rPr>
          <w:color w:val="auto"/>
          <w:sz w:val="28"/>
          <w:szCs w:val="28"/>
        </w:rPr>
        <w:t>.</w:t>
      </w:r>
    </w:p>
    <w:p w14:paraId="1C5C721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27. Финансовое агентство после получения документов в течение </w:t>
      </w:r>
      <w:r w:rsidRPr="00546FB1">
        <w:rPr>
          <w:color w:val="auto"/>
          <w:sz w:val="28"/>
          <w:szCs w:val="28"/>
        </w:rPr>
        <w:br/>
        <w:t>10 (десять) рабочих дней рассматривает документы, поступившие от эмитента/финансового консультанта, и заявления от эмитента на соответствие условиям настоящих Правил гарантирования по облигациям:</w:t>
      </w:r>
    </w:p>
    <w:p w14:paraId="2190ADB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проверяет пакет документов на его полноту. В случаях представления неполного пакета документов либо представления документов, не соответствующих установленным формам, возвращает эмитенту представленные документы с указанием конкретных недостатков по представленным документам для доработки. При наличии замечаний к представленным документам и/или неполного пакета документов, финансовое агентство направляет эмитенту замечания для устранения и (или) запрос на представление недостающих документов, информации в течение 3 (три) рабочих дней со дня получения пакета документов. При этом срок рассмотрения документов для финансового агентства возобновляется;</w:t>
      </w:r>
    </w:p>
    <w:p w14:paraId="4664765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проверяет целевое назначение проекта условий выпуска облигаций на предмет соответствия условиям настоящих Правил гарантирования по облигациям;</w:t>
      </w:r>
    </w:p>
    <w:p w14:paraId="171D621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выносит на рассмотрение уполномоченного органа финансового агентства проект эмитента по форме, утвержденной внутренними документами финансового агентства, с приложением полного пакета документов.</w:t>
      </w:r>
    </w:p>
    <w:p w14:paraId="5D48EEC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28. Уполномоченный орган финансового агентства рассматривает проекты при наличии бюджетных средств для гарантирования в соответствующем финансовом году.</w:t>
      </w:r>
    </w:p>
    <w:p w14:paraId="51FE6EF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29. Финансовое агентство после принятия положительного/ отрицательного решения уполномоченным органом финансового агентства о предоставлении (непредоставлении) гарантии направляет письмо с решением финансового агентства о возможности (невозможности) гарантирования эмитенту/финансовому консультанту, представителю держателей облигаций.</w:t>
      </w:r>
    </w:p>
    <w:p w14:paraId="28F3C58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 письме с положительным решением финансового агентства о возможности гарантирования указываются значения сохранения/увеличения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увеличения объемов фонда оплаты труда, роста объема уплачиваемых налогов (корпоративный подоходный налог/индивидуальный подоходный налог) в бюджет на 10 % после 2 (двух) финансовых лет со дня принятия решения уполномоченного органа финансового агентства.</w:t>
      </w:r>
    </w:p>
    <w:p w14:paraId="2AEED1E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30. В случае принятия финансовым агентством отрицательного решения по проекту предпринимателя, письмо о таком решении содержит аргументированное обоснование отрицательного решения.</w:t>
      </w:r>
    </w:p>
    <w:p w14:paraId="26F71AF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31. После получения письма с положительным решением между финансовым агентством, представителем держателей облигаций и эмитентом заключается договор гарантирования по облигациям.</w:t>
      </w:r>
    </w:p>
    <w:p w14:paraId="70D1D78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 случае отсутствия средств из бюджета для гарантирования по облигациям от соответствующего уполномоченного органа/регионального координатора, договор гарантирования не подписывается.</w:t>
      </w:r>
    </w:p>
    <w:p w14:paraId="3D4674E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32. Эмитент не позднее 5 (пять) рабочих дней со дня заключения договора гарантирования по облигациям направляет центральному депозитарию и/или центральному депозитарию фондовой биржи МФЦА и фондовой бирже и/или фондовой бирже МФЦА уведомления о заключении договора гарантирования по облигациям, которые в обязательном порядке содержат сведения о размере гарантии облигаций и количестве размещенных облигаций.</w:t>
      </w:r>
    </w:p>
    <w:p w14:paraId="52FF2BA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bookmarkStart w:id="0" w:name="SUB3200"/>
      <w:bookmarkEnd w:id="0"/>
    </w:p>
    <w:p w14:paraId="223AF49F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 </w:t>
      </w:r>
    </w:p>
    <w:p w14:paraId="4AC745C3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Параграф 4. Прекращение договора гарантирования по облигациям</w:t>
      </w:r>
    </w:p>
    <w:p w14:paraId="59CC270D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0802F61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33. Решение о прекращении действия договора гарантирования проекта эмитента принимается финансовым агентством.</w:t>
      </w:r>
    </w:p>
    <w:p w14:paraId="74A6A39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bookmarkStart w:id="1" w:name="SUB3600"/>
      <w:bookmarkEnd w:id="1"/>
      <w:r w:rsidRPr="00546FB1">
        <w:rPr>
          <w:color w:val="auto"/>
          <w:sz w:val="28"/>
          <w:szCs w:val="28"/>
        </w:rPr>
        <w:t>34. Финансовое агентство в течение 10 (десять) рабочих дней с момента выявления принимает решение о прекращении/аннулировании договора гарантирования проекта эмитента при установлении следующих фактов:</w:t>
      </w:r>
    </w:p>
    <w:p w14:paraId="37DDF72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1) нецелевое использование средств от размещения облигаций, по которым осуществляется гарантирование. При выявлении фактов нецелевого </w:t>
      </w:r>
      <w:r w:rsidRPr="00546FB1">
        <w:rPr>
          <w:color w:val="auto"/>
          <w:sz w:val="28"/>
          <w:szCs w:val="28"/>
        </w:rPr>
        <w:lastRenderedPageBreak/>
        <w:t>использования средств от размещения облигаций финансовое агентство принимает решение о снижении суммы гарантии пропорционально сумме, использованной по нецелевому назначению;</w:t>
      </w:r>
    </w:p>
    <w:p w14:paraId="595E4D6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несоответствие проекта и (или) эмитента условиям настоящих Правил гарантирования по облигациям;</w:t>
      </w:r>
    </w:p>
    <w:p w14:paraId="11CD67C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арест денег на счетах эмитента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эмитента;</w:t>
      </w:r>
    </w:p>
    <w:p w14:paraId="1012151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неисполнение обязательств эмитентом по 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по увеличению объемов фонда оплаты труда или по достижению роста дохода (доход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в бюджет на 10 % после 2 (два) финансовых лет со дня принятия решения уполномоченного органа финансового агентства.</w:t>
      </w:r>
    </w:p>
    <w:p w14:paraId="20BF826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35. По облигациям эмитента, по которым выявлено нецелевое использование, представитель держателей облигаций представляет в финансовое агентство документы, подтверждающие факт нецелевого использования средств от размещения облигаций. Договор гарантирования по облигациям аннулируется.</w:t>
      </w:r>
    </w:p>
    <w:p w14:paraId="6DFB411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 случае, если эмитентом в рамках настоящих Правил гарантирования по облигациям не достигнуты показатели сохранения/увеличения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увеличения объемов фонда оплаты труда, роста объема уплачиваемых налогов (корпоративный подоходный налог/индивидуальный подоходный налог) в бюджет на 10 % после 2 (два) финансовых лет со дня принятия решения уполномоченного органа финансового агентства, договор гарантии не аннулируется.</w:t>
      </w:r>
    </w:p>
    <w:p w14:paraId="5AFE44E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36. Финансовое агентство после установления фактов, указанных в </w:t>
      </w:r>
      <w:hyperlink w:anchor="sub3600" w:history="1">
        <w:r w:rsidRPr="00546FB1">
          <w:rPr>
            <w:rStyle w:val="ab"/>
            <w:color w:val="auto"/>
            <w:sz w:val="28"/>
            <w:szCs w:val="28"/>
            <w:u w:val="none"/>
          </w:rPr>
          <w:t>пункте 3</w:t>
        </w:r>
      </w:hyperlink>
      <w:r w:rsidRPr="00546FB1">
        <w:rPr>
          <w:rStyle w:val="ab"/>
          <w:color w:val="auto"/>
          <w:sz w:val="28"/>
          <w:szCs w:val="28"/>
          <w:u w:val="none"/>
        </w:rPr>
        <w:t>4</w:t>
      </w:r>
      <w:r w:rsidRPr="00546FB1">
        <w:rPr>
          <w:color w:val="auto"/>
          <w:sz w:val="28"/>
          <w:szCs w:val="28"/>
        </w:rPr>
        <w:t xml:space="preserve"> настоящих Правил гарантирования по облигациям, в течение 5 (пять) рабочих дней принимает решение о прекращении либо возобновлении гарантирования и соответствующим письмом уведомляет представителя держателей облигаций, центральный депозитарий и эмитента.</w:t>
      </w:r>
    </w:p>
    <w:p w14:paraId="67A77CA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37. В случае неисполнения эмитентом обязательств по оплате купонного вознаграждения по облигациям, эмитенту предоставляется срок в течение </w:t>
      </w:r>
      <w:r w:rsidRPr="00546FB1">
        <w:rPr>
          <w:color w:val="auto"/>
          <w:sz w:val="28"/>
          <w:szCs w:val="28"/>
        </w:rPr>
        <w:br/>
        <w:t>30 (тридцать) календарных дней для закрытия возникшей задолженности. При этом представитель держателей облигаций уведомляет финансовое агентство о возникшей просроченной задолженности эмитента.</w:t>
      </w:r>
    </w:p>
    <w:p w14:paraId="1F653DB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38. Финансовое агентство в течение 5 (пять) рабочих дней со дня принятии решения о прекращении действия договора гарантирования эмитента соответствующим письмом направляет уведомления об одностороннем расторжении договора гарантирования эмитенту, представителю держателей облигаций и центральному депозитарию и/или центральному депозитарию фондовой биржи МФЦА, в которых указывает дату расторжения договора гарантирования и причину расторжения.</w:t>
      </w:r>
    </w:p>
    <w:p w14:paraId="09FCD69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39. Договор гарантирования по облигациям признается расторгнутым в случаях:</w:t>
      </w:r>
    </w:p>
    <w:p w14:paraId="43C2360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полного погашения облигаций эмитентом;</w:t>
      </w:r>
    </w:p>
    <w:p w14:paraId="0C9F811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признания государственной регистрации выпуска облигаций недействительной по решению суда;</w:t>
      </w:r>
    </w:p>
    <w:p w14:paraId="5E27FAF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аннулирования выпуска облигаций по решению уполномоченного органа по государственному регулированию рынка ценных бумаг и/или уполномоченного органа МФЦА по регулированию финансовых услуг;</w:t>
      </w:r>
    </w:p>
    <w:p w14:paraId="3ED3A4A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принятия решения финансовым агентством о прекращении гарантирования;</w:t>
      </w:r>
    </w:p>
    <w:p w14:paraId="585F9897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5) расторжения договора гарантирования по облигациям по инициативе эмитента;</w:t>
      </w:r>
    </w:p>
    <w:p w14:paraId="666DCC7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6) истечения срока действия договора гарантирования по облигациям.</w:t>
      </w:r>
    </w:p>
    <w:p w14:paraId="1D49FBD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40. В случае досрочного погашения облигаций эмитент уведомляет финансовое агентство о факте досрочного погашения данных облигаций в течение 2 (два) рабочих дней, следующих за днем такого погашения.</w:t>
      </w:r>
    </w:p>
    <w:p w14:paraId="3A4F8F05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192E8ED5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2A2A36F4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Параграф 5. Подача эмитентом электронной заявки через веб-портал «электронного правительства»</w:t>
      </w:r>
    </w:p>
    <w:p w14:paraId="308B039C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601650C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41. Предприниматель в рамках настоящих Правил гарантирования по облигациям при обращении через веб-портал «электронного правительства» представляет финансовому агентству следующие документы в электронной форме:</w:t>
      </w:r>
    </w:p>
    <w:p w14:paraId="5325218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заявление в форме электронного запроса, удостоверенного электронной цифровой подписью предпринимателя;</w:t>
      </w:r>
    </w:p>
    <w:p w14:paraId="528520D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согласие на представление информации в кредитное бюро и получение кредитного отчета;</w:t>
      </w:r>
    </w:p>
    <w:p w14:paraId="5849092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согласие на сбор и обработку его персональных данных;</w:t>
      </w:r>
    </w:p>
    <w:p w14:paraId="04F025F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электронную копию (сканированную копию) с предварительным заключением фондовой биржи и/или фондовой биржи МФЦА о соответствии эмитента и его ценных бумаг листинговым требованиям;</w:t>
      </w:r>
    </w:p>
    <w:p w14:paraId="0BED023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5) проект условий выпуска облигаций с расчетом суммы гарантии.</w:t>
      </w:r>
    </w:p>
    <w:p w14:paraId="1E7AEC7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В случае, если предприниматель является юридическим лицом, зарегистрированным в соответствии с законодательством Республики Казахстан, </w:t>
      </w:r>
      <w:r w:rsidRPr="00546FB1">
        <w:rPr>
          <w:color w:val="auto"/>
          <w:sz w:val="28"/>
          <w:szCs w:val="28"/>
        </w:rPr>
        <w:lastRenderedPageBreak/>
        <w:t>решение уполномоченного органа предпринимателя, принявшего решение о привлечении гарантии, подтверждается в форме согласования электронной цифровой подписью юридического лица.</w:t>
      </w:r>
    </w:p>
    <w:p w14:paraId="6CCF88EB" w14:textId="26ABCB50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Сведения по предпринимателю, в том числе по </w:t>
      </w:r>
      <w:r w:rsidR="007B14AD" w:rsidRPr="00546FB1">
        <w:rPr>
          <w:color w:val="auto"/>
          <w:sz w:val="28"/>
          <w:szCs w:val="28"/>
        </w:rPr>
        <w:t xml:space="preserve">справке </w:t>
      </w:r>
      <w:r w:rsidRPr="00546FB1">
        <w:rPr>
          <w:color w:val="auto"/>
          <w:sz w:val="28"/>
          <w:szCs w:val="28"/>
        </w:rPr>
        <w:t xml:space="preserve">о государственной регистрации </w:t>
      </w:r>
      <w:r w:rsidR="008D6911" w:rsidRPr="00546FB1">
        <w:rPr>
          <w:color w:val="auto"/>
          <w:sz w:val="28"/>
          <w:szCs w:val="28"/>
        </w:rPr>
        <w:t>(</w:t>
      </w:r>
      <w:proofErr w:type="spellStart"/>
      <w:r w:rsidR="008D6911" w:rsidRPr="00546FB1">
        <w:rPr>
          <w:color w:val="auto"/>
          <w:sz w:val="28"/>
          <w:szCs w:val="28"/>
        </w:rPr>
        <w:t>перегистрации</w:t>
      </w:r>
      <w:proofErr w:type="spellEnd"/>
      <w:r w:rsidR="008D6911" w:rsidRPr="00546FB1">
        <w:rPr>
          <w:color w:val="auto"/>
          <w:sz w:val="28"/>
          <w:szCs w:val="28"/>
        </w:rPr>
        <w:t xml:space="preserve">) </w:t>
      </w:r>
      <w:r w:rsidRPr="00546FB1">
        <w:rPr>
          <w:color w:val="auto"/>
          <w:sz w:val="28"/>
          <w:szCs w:val="28"/>
        </w:rPr>
        <w:t>юридического лица/индивидуального предпринимателя, лицензии на вид деятельности (если вид деятельности лицензируемый) и сведения об отсутствии/наличии задолженности по обязательным платежам в бюджет, финансовое агентство получает из соответствующих государственных информационных систем через шлюз «электронного правительства».</w:t>
      </w:r>
    </w:p>
    <w:p w14:paraId="70C495D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 случаях технической невозможности получения данных из соответствующих государственных информационных систем через шлюз «электронного правительства» или недостоверности данных, финансовое агентство запрашивает документы у предпринимателя.</w:t>
      </w:r>
    </w:p>
    <w:p w14:paraId="40B4ECF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42. Результат оказания услуги направляется предпринимателю в «личный кабинет» в форме электронного документа, удостоверенного электронной цифровой подписью.</w:t>
      </w:r>
    </w:p>
    <w:p w14:paraId="77F3787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5260C0DF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64D416D5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Глава 3. Мониторинг реализации проектов</w:t>
      </w:r>
    </w:p>
    <w:p w14:paraId="377CD1D4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4A8A93C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43. Мониторинг реализации проектов эмитентов в рамках настоящих Правил гарантирования по облигациям осуществляется финансовым агентством и представителем держателей облигаций.</w:t>
      </w:r>
    </w:p>
    <w:p w14:paraId="4154D486" w14:textId="310B83F0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Финансовое агентство осуществляет мониторинг в соответствии с Правилами проведения мониторинга, утвержденными приказом Министра национальной экономики Республики Казахстан от 1 июня 2022 года № 41 «Об утверждении Правил проведения мониторинга проектов, реализуемых в рамках национального проекта по развитию предпринимательства на 2021 – 2025 годы» (зарегистрирован в Реестре государственной регистрации нормативных правовых актов под № 28338).</w:t>
      </w:r>
    </w:p>
    <w:p w14:paraId="6E69E33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44. Функции финансового агентства:</w:t>
      </w:r>
    </w:p>
    <w:p w14:paraId="6F3F445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мониторинг целевого использования облигационного займа эмитентом, с которым заключен договор гарантии на основании данных и документов, предоставляемых центральным депозитарием и/или центральным депозитарием фондовой биржи МФЦА и/или регистратором фондовой биржи МФЦА;</w:t>
      </w:r>
    </w:p>
    <w:p w14:paraId="692EC6C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мониторинг платежной дисциплины эмитента на основании данных, предоставляемых центральным депозитарием и/или центральным депозитарием фондовой биржи МФЦА;</w:t>
      </w:r>
    </w:p>
    <w:p w14:paraId="428BB6A6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мониторинг реализации проекта;</w:t>
      </w:r>
    </w:p>
    <w:p w14:paraId="04EAE4A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мониторинг соответствия проекта и/или эмитента условиям настоящих Правил гарантирования по облигациям в части процедуры и условиям гарантирования.</w:t>
      </w:r>
    </w:p>
    <w:p w14:paraId="4252DF8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45. Функции представителя держателей облигаций, в том числе в соответствии с условиями договора гарантии по облигациям:</w:t>
      </w:r>
    </w:p>
    <w:p w14:paraId="0055A6A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контроль исполнения эмитентом обязательств, установленных условиями выпуска облигаций, перед держателями облигаций;</w:t>
      </w:r>
    </w:p>
    <w:p w14:paraId="70E7AE2F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контроль целевого использования эмитентом денег, полученных от размещения облигаций;</w:t>
      </w:r>
    </w:p>
    <w:p w14:paraId="0312268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контроль состояния имущества, являющегося обеспечением исполнения обязательств эмитента перед держателями облигаций;</w:t>
      </w:r>
    </w:p>
    <w:p w14:paraId="6A5CEF0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заключение договора залога с эмитентом в отношении имущества, являющегося обеспечением исполнения обязательств эмитента перед держателями облигаций;</w:t>
      </w:r>
    </w:p>
    <w:p w14:paraId="0A4A74D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5) мониторинг финансового состояния эмитента и анализ его корпоративных событий;</w:t>
      </w:r>
    </w:p>
    <w:p w14:paraId="6570A39C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6) принятие мер, направленных на защиту прав и интересов держателей облигаций, в том числе посредством подачи иска в суд от имени держателей облигаций, в собственности которых находится пятьдесят и более процентов размещенных (за вычетом выкупленных) облигаций эмитента, по вопросам неисполнения эмитентом обязательств, установленных условиями выпуска облигаций;</w:t>
      </w:r>
    </w:p>
    <w:p w14:paraId="2D41732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7) не реже одного раза в квартал информирование держателей облигаций и уполномоченного органа фондовой биржи и/или фондовой биржи МФЦА о своих действиях в соответствии с вышеперечисленными подпунктами настоящего пункта и результатах таких действий;</w:t>
      </w:r>
    </w:p>
    <w:p w14:paraId="42EBBD6B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8) по проектам гарантирования с суммой гарантии свыше 500 (пятьсот) миллионов тенге представление финансовому агентству на ежеквартальной основе пакета документов, необходимых для проведения финансового мониторинга проекта в соответствии с запросом финансового агентства, не более одного раза в квартал.</w:t>
      </w:r>
    </w:p>
    <w:p w14:paraId="68CE7D52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46. Функции фондовой биржи и/или фондовой биржи МФЦА:</w:t>
      </w:r>
    </w:p>
    <w:p w14:paraId="54AAAF9E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производит проверку полного пакета документов эмитента на листинг, в том числе проект условий выпуска облигаций;</w:t>
      </w:r>
    </w:p>
    <w:p w14:paraId="332031C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выдает предварительное согласование о включении облигаций эмитента, включая «зеленые» облигации, в официальный список фондовой биржи и/или фондовой биржи МФЦА;</w:t>
      </w:r>
    </w:p>
    <w:p w14:paraId="7521FF3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в случае необходимости производит проверку эмитента и его ценных бумаг на соответствие критериям/требованиям фондовой биржи и/или фондовой биржи МФЦА.</w:t>
      </w:r>
    </w:p>
    <w:p w14:paraId="34491170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47. Для осуществления функций мониторинга финансовое агентство запрашивает у эмитента необходимые документы и информацию, относящиеся к предмету мониторинга, в том числе составляющую налоговую тайну, осуществляет мониторинг реализации проекта с выездом на место.</w:t>
      </w:r>
    </w:p>
    <w:p w14:paraId="722EC68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В рамках мониторинга целевого использования средств финансовой поддержки по «зеленым» облигациям финансовым агентством проверяется </w:t>
      </w:r>
      <w:r w:rsidRPr="00546FB1">
        <w:rPr>
          <w:color w:val="auto"/>
          <w:sz w:val="28"/>
          <w:szCs w:val="28"/>
        </w:rPr>
        <w:lastRenderedPageBreak/>
        <w:t>достижение эмитентом заявленных по намечаемому «зеленому» проекту пороговых критериев «зеленой» таксономии на основании независимой оценки провайдеров в случаях, когда данные пороговые критерии предусматривают:</w:t>
      </w:r>
    </w:p>
    <w:p w14:paraId="07834F3D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1) конкретные минимальные значения снижения энергопотребления;</w:t>
      </w:r>
    </w:p>
    <w:p w14:paraId="53838624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2) минимальные уровни выбросов парниковых газов;</w:t>
      </w:r>
    </w:p>
    <w:p w14:paraId="77BDE8A5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3) снижение доли/утилизации отходов;</w:t>
      </w:r>
    </w:p>
    <w:p w14:paraId="4B92EC6A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4) снижение водопотребления;</w:t>
      </w:r>
    </w:p>
    <w:p w14:paraId="5E847CB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5) соответствие требованиям справочников наилучших доступных технологий (в части, указанной в пороговом критерии).</w:t>
      </w:r>
    </w:p>
    <w:p w14:paraId="1BB07881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Заключение провайдера внешней оценки предоставляет эмитент.</w:t>
      </w:r>
    </w:p>
    <w:p w14:paraId="5C0BBD6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48. Для осуществления функций мониторинга представитель держателей облигаций запрашивает у эмитента необходимые документы и информацию, относящиеся к предмету мониторинга, в том числе составляющую налоговую и коммерческую тайну, с правом выезда на место.</w:t>
      </w:r>
    </w:p>
    <w:p w14:paraId="496E4919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49. Представитель держателей облигаций информирует о своих действиях уполномоченный орган по государственному регулированию рынка ценных бумаг</w:t>
      </w:r>
      <w:r w:rsidRPr="00546FB1" w:rsidDel="00FF1253">
        <w:rPr>
          <w:color w:val="auto"/>
          <w:sz w:val="28"/>
          <w:szCs w:val="28"/>
        </w:rPr>
        <w:t xml:space="preserve"> </w:t>
      </w:r>
      <w:r w:rsidRPr="00546FB1">
        <w:rPr>
          <w:color w:val="auto"/>
          <w:sz w:val="28"/>
          <w:szCs w:val="28"/>
        </w:rPr>
        <w:t>в соответствии с законодательством Республики Казахстан.</w:t>
      </w:r>
    </w:p>
    <w:p w14:paraId="26F729C3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50. Финансовое агентство прекращает/аннулирует гарантию при полном нецелевом использовании средств от размещения облигаций/снижает сумму гарантии пропорционально сумме нецелевого использования средств от размещения облигаций при выявлении фактов нецелевого использования средств от размещения облигаций, нарушения условий настоящих Правил гарантирования по облигациям и/или договора гарантии, неисполнения условий предоставления гарантии, установленных решением финансового агентства о предоставлении гарантии.</w:t>
      </w:r>
    </w:p>
    <w:p w14:paraId="7309E3F8" w14:textId="77777777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51. Отчет о текущем мониторинге хода реализации проекта эмитента согласно утвержденной форме финансового агентства представляется представителем держателей облигаций финансовому агентству в соответствии с условиями договора гарантии по облигациям не позднее 5 (пять) числа месяца, следующего за отчетным, в письменном виде и дополнительно направляется на электронный адрес ответственного исполнителя, определенного финансовым агентством.</w:t>
      </w:r>
    </w:p>
    <w:p w14:paraId="5D7BA1E5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6AFEB152" w14:textId="15C24DDC" w:rsidR="00E4719E" w:rsidRPr="00546FB1" w:rsidRDefault="00E4719E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5A31BE79" w14:textId="7AC00F4B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3517B70B" w14:textId="714D5560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3ED12FA0" w14:textId="5C5F967B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5A1CDC67" w14:textId="7676CDC2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46C07F51" w14:textId="5CE560AD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66BAAA22" w14:textId="65813C4E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29F363D0" w14:textId="151039AD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2A816835" w14:textId="17D4C295" w:rsidR="0059063B" w:rsidRPr="00546FB1" w:rsidRDefault="0059063B" w:rsidP="00794C2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</w:p>
    <w:p w14:paraId="7395BDFB" w14:textId="77777777" w:rsidR="0059063B" w:rsidRPr="00546FB1" w:rsidRDefault="0059063B" w:rsidP="002E710C">
      <w:pPr>
        <w:pStyle w:val="pj"/>
        <w:shd w:val="clear" w:color="auto" w:fill="FFFFFF" w:themeFill="background1"/>
        <w:ind w:firstLine="0"/>
        <w:rPr>
          <w:color w:val="auto"/>
          <w:sz w:val="28"/>
          <w:szCs w:val="28"/>
        </w:rPr>
      </w:pPr>
    </w:p>
    <w:p w14:paraId="47E57C8B" w14:textId="77777777" w:rsidR="00E4719E" w:rsidRPr="00546FB1" w:rsidRDefault="00E4719E" w:rsidP="00794C28">
      <w:pPr>
        <w:pStyle w:val="pj"/>
        <w:shd w:val="clear" w:color="auto" w:fill="FFFFFF" w:themeFill="background1"/>
        <w:ind w:left="4962" w:firstLine="0"/>
        <w:jc w:val="center"/>
        <w:rPr>
          <w:color w:val="auto"/>
          <w:sz w:val="28"/>
          <w:szCs w:val="28"/>
        </w:rPr>
      </w:pPr>
      <w:bookmarkStart w:id="2" w:name="SUB1"/>
      <w:bookmarkEnd w:id="2"/>
      <w:r w:rsidRPr="00546FB1">
        <w:rPr>
          <w:rStyle w:val="s0"/>
          <w:color w:val="auto"/>
          <w:sz w:val="28"/>
          <w:szCs w:val="28"/>
        </w:rPr>
        <w:lastRenderedPageBreak/>
        <w:t>Приложение 1</w:t>
      </w:r>
    </w:p>
    <w:p w14:paraId="49E7ADBF" w14:textId="77777777" w:rsidR="00E4719E" w:rsidRPr="00546FB1" w:rsidRDefault="00E4719E" w:rsidP="00794C28">
      <w:pPr>
        <w:pStyle w:val="pr"/>
        <w:shd w:val="clear" w:color="auto" w:fill="FFFFFF" w:themeFill="background1"/>
        <w:ind w:left="4962"/>
        <w:jc w:val="center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к </w:t>
      </w:r>
      <w:hyperlink w:anchor="sub0" w:history="1">
        <w:r w:rsidRPr="00546FB1">
          <w:rPr>
            <w:rStyle w:val="ab"/>
            <w:color w:val="auto"/>
            <w:sz w:val="28"/>
            <w:szCs w:val="28"/>
            <w:u w:val="none"/>
          </w:rPr>
          <w:t>Правилам</w:t>
        </w:r>
      </w:hyperlink>
      <w:r w:rsidRPr="00546FB1">
        <w:rPr>
          <w:color w:val="auto"/>
          <w:sz w:val="28"/>
          <w:szCs w:val="28"/>
        </w:rPr>
        <w:t xml:space="preserve"> гарантирования по облигациям,</w:t>
      </w:r>
    </w:p>
    <w:p w14:paraId="58015CA4" w14:textId="77777777" w:rsidR="00E4719E" w:rsidRPr="00546FB1" w:rsidRDefault="00E4719E" w:rsidP="00794C28">
      <w:pPr>
        <w:pStyle w:val="pr"/>
        <w:shd w:val="clear" w:color="auto" w:fill="FFFFFF" w:themeFill="background1"/>
        <w:ind w:left="4962"/>
        <w:jc w:val="center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выпущенным субъектами предпринимательства</w:t>
      </w:r>
    </w:p>
    <w:p w14:paraId="474BDAC4" w14:textId="77777777" w:rsidR="00E4719E" w:rsidRPr="00546FB1" w:rsidRDefault="00E4719E" w:rsidP="00794C28">
      <w:pPr>
        <w:pStyle w:val="pr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44146D3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5EAEB2EA" w14:textId="72B72A0F" w:rsidR="00E4719E" w:rsidRPr="00546FB1" w:rsidRDefault="00E4719E" w:rsidP="00794C28">
      <w:pPr>
        <w:pStyle w:val="pc"/>
        <w:shd w:val="clear" w:color="auto" w:fill="FFFFFF" w:themeFill="background1"/>
        <w:rPr>
          <w:b/>
          <w:bCs/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 xml:space="preserve">Перечень приоритетных </w:t>
      </w:r>
      <w:r w:rsidR="00F36A4C" w:rsidRPr="00546FB1">
        <w:rPr>
          <w:b/>
          <w:bCs/>
          <w:color w:val="auto"/>
          <w:sz w:val="28"/>
          <w:szCs w:val="28"/>
        </w:rPr>
        <w:t>видов экономической деятельности</w:t>
      </w:r>
    </w:p>
    <w:p w14:paraId="6F12B656" w14:textId="77777777" w:rsidR="00E4719E" w:rsidRPr="00546FB1" w:rsidRDefault="00E4719E" w:rsidP="00794C28">
      <w:pPr>
        <w:pStyle w:val="pc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492"/>
      </w:tblGrid>
      <w:tr w:rsidR="00546FB1" w:rsidRPr="00546FB1" w14:paraId="22F19659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00B2" w14:textId="3EBBF61B" w:rsidR="00E4719E" w:rsidRPr="00546FB1" w:rsidRDefault="00F36A4C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Код О</w:t>
            </w:r>
            <w:r w:rsidR="00E4719E" w:rsidRPr="00546FB1">
              <w:rPr>
                <w:color w:val="auto"/>
                <w:sz w:val="28"/>
                <w:szCs w:val="28"/>
              </w:rPr>
              <w:t>бщего классификатора видов экономической деятельности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8575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546FB1" w:rsidRPr="00546FB1" w14:paraId="4E2D3DD9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9AB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4149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</w:t>
            </w:r>
          </w:p>
        </w:tc>
      </w:tr>
      <w:tr w:rsidR="00546FB1" w:rsidRPr="00546FB1" w14:paraId="020C78AF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8DBE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bCs/>
                <w:color w:val="auto"/>
                <w:sz w:val="28"/>
                <w:szCs w:val="28"/>
              </w:rPr>
              <w:t>Сельское, лесное и рыбное хозяйство</w:t>
            </w:r>
          </w:p>
        </w:tc>
      </w:tr>
      <w:tr w:rsidR="00546FB1" w:rsidRPr="00546FB1" w14:paraId="04878204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901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A263" w14:textId="59490270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Растениеводство и животноводство, охота и предоставление услуг в этих областях, за исключением 01.11 «Выращивание зерновых (кроме риса), бобовых и масличных культур»</w:t>
            </w:r>
          </w:p>
        </w:tc>
      </w:tr>
      <w:tr w:rsidR="00546FB1" w:rsidRPr="00546FB1" w14:paraId="36454789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82F5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03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D0FC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Рыболовство и рыбоводство</w:t>
            </w:r>
          </w:p>
        </w:tc>
      </w:tr>
      <w:tr w:rsidR="00546FB1" w:rsidRPr="00546FB1" w14:paraId="2682A273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338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Горнодобывающая промышленность и разработка карьеров</w:t>
            </w:r>
          </w:p>
        </w:tc>
      </w:tr>
      <w:tr w:rsidR="00546FB1" w:rsidRPr="00546FB1" w14:paraId="186EE402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CD4C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08.12.1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CD4C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546FB1" w:rsidRPr="00546FB1" w14:paraId="572E892B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DCE4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09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1190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услуг в горнодобывающей промышленности</w:t>
            </w:r>
          </w:p>
        </w:tc>
      </w:tr>
      <w:tr w:rsidR="00546FB1" w:rsidRPr="00546FB1" w14:paraId="550DE3BC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17E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 xml:space="preserve">Обрабатывающая промышленность </w:t>
            </w:r>
          </w:p>
        </w:tc>
      </w:tr>
      <w:tr w:rsidR="00546FB1" w:rsidRPr="00546FB1" w14:paraId="49158290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8AB3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C1F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продуктов питания</w:t>
            </w:r>
          </w:p>
        </w:tc>
      </w:tr>
      <w:tr w:rsidR="00546FB1" w:rsidRPr="00546FB1" w14:paraId="4447A441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BA22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11.06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92C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солода</w:t>
            </w:r>
          </w:p>
        </w:tc>
      </w:tr>
      <w:tr w:rsidR="00546FB1" w:rsidRPr="00546FB1" w14:paraId="113AFEA9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D08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11.07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301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безалкогольных напитков, минеральных вод и других вод в бутылках</w:t>
            </w:r>
          </w:p>
        </w:tc>
      </w:tr>
      <w:tr w:rsidR="00546FB1" w:rsidRPr="00546FB1" w14:paraId="71F9DC6E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4920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1F2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текстильных изделий</w:t>
            </w:r>
          </w:p>
        </w:tc>
      </w:tr>
      <w:tr w:rsidR="00546FB1" w:rsidRPr="00546FB1" w14:paraId="265D91E0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49D2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B974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одежды</w:t>
            </w:r>
          </w:p>
        </w:tc>
      </w:tr>
      <w:tr w:rsidR="00546FB1" w:rsidRPr="00546FB1" w14:paraId="21031185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0614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26F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кожаной и относящейся к ней продукции</w:t>
            </w:r>
          </w:p>
        </w:tc>
      </w:tr>
      <w:tr w:rsidR="00546FB1" w:rsidRPr="00546FB1" w14:paraId="1DBB8491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DB9C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9D4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546FB1" w:rsidRPr="00546FB1" w14:paraId="5CC82BF0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703D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AB8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бумаги и бумажной продукции</w:t>
            </w:r>
          </w:p>
        </w:tc>
      </w:tr>
      <w:tr w:rsidR="00546FB1" w:rsidRPr="00546FB1" w14:paraId="0C4B9986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847C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4AE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Полиграфическая деятельность и воспроизведение записанных носителей информации</w:t>
            </w:r>
          </w:p>
        </w:tc>
      </w:tr>
      <w:tr w:rsidR="00546FB1" w:rsidRPr="00546FB1" w14:paraId="57E6FCB9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6B3E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00E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продуктов химической промышленности</w:t>
            </w:r>
          </w:p>
        </w:tc>
      </w:tr>
      <w:tr w:rsidR="00546FB1" w:rsidRPr="00546FB1" w14:paraId="76F41F56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3393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7D9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основных фармацевтических продуктов и фармацевтических препаратов</w:t>
            </w:r>
          </w:p>
        </w:tc>
      </w:tr>
      <w:tr w:rsidR="00546FB1" w:rsidRPr="00546FB1" w14:paraId="77D8DF38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0E65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FEC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546FB1" w:rsidRPr="00546FB1" w14:paraId="57E8EE2F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4E85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22C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прочей не металлической минеральной продукции</w:t>
            </w:r>
          </w:p>
        </w:tc>
      </w:tr>
      <w:tr w:rsidR="00546FB1" w:rsidRPr="00546FB1" w14:paraId="5EBC2E3B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678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7EF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Металлургическое производство*</w:t>
            </w:r>
          </w:p>
        </w:tc>
      </w:tr>
      <w:tr w:rsidR="00546FB1" w:rsidRPr="00546FB1" w14:paraId="7A7049CF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744F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E39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546FB1" w:rsidRPr="00546FB1" w14:paraId="637C3245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7340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2B3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компьютеров, электронного и оптического оборудования</w:t>
            </w:r>
          </w:p>
        </w:tc>
      </w:tr>
      <w:tr w:rsidR="00546FB1" w:rsidRPr="00546FB1" w14:paraId="4FBD7ACA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6CE4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28E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546FB1" w:rsidRPr="00546FB1" w14:paraId="1C80AFA2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72CC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DDA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546FB1" w:rsidRPr="00546FB1" w14:paraId="62DA6617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8A69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863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546FB1" w:rsidRPr="00546FB1" w14:paraId="59B24A6B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6655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ACE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прочих транспортных средств</w:t>
            </w:r>
          </w:p>
        </w:tc>
      </w:tr>
      <w:tr w:rsidR="00546FB1" w:rsidRPr="00546FB1" w14:paraId="484D8423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CF6D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594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мебели</w:t>
            </w:r>
          </w:p>
        </w:tc>
      </w:tr>
      <w:tr w:rsidR="00546FB1" w:rsidRPr="00546FB1" w14:paraId="7CF4191D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1026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6F0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прочих готовых изделий</w:t>
            </w:r>
          </w:p>
        </w:tc>
      </w:tr>
      <w:tr w:rsidR="00546FB1" w:rsidRPr="00546FB1" w14:paraId="27A767FA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741B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125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Ремонт и установка машин и оборудования</w:t>
            </w:r>
          </w:p>
        </w:tc>
      </w:tr>
      <w:tr w:rsidR="00546FB1" w:rsidRPr="00546FB1" w14:paraId="0416331C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A9AD" w14:textId="21D15DC3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Снабжение электроэнергией, газом, паром, горячей водой и кондиционированным воздухом</w:t>
            </w:r>
          </w:p>
        </w:tc>
      </w:tr>
      <w:tr w:rsidR="00546FB1" w:rsidRPr="00546FB1" w14:paraId="45509A1D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63CE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35.11.2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BD3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электроэнергии гидроэлектростанциями</w:t>
            </w:r>
          </w:p>
        </w:tc>
      </w:tr>
      <w:tr w:rsidR="00546FB1" w:rsidRPr="00546FB1" w14:paraId="20F29BBA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12EB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35.11.4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86A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электроэнергии ветровыми электростанциями</w:t>
            </w:r>
          </w:p>
        </w:tc>
      </w:tr>
      <w:tr w:rsidR="00546FB1" w:rsidRPr="00546FB1" w14:paraId="09723CAF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F23C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35.11.5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9C1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электроэнергии солнечными электростанциями</w:t>
            </w:r>
          </w:p>
        </w:tc>
      </w:tr>
      <w:tr w:rsidR="00546FB1" w:rsidRPr="00546FB1" w14:paraId="3EFA7DFB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B1A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35.11.9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663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Производство электроэнергии прочими электростанциями</w:t>
            </w:r>
          </w:p>
        </w:tc>
      </w:tr>
      <w:tr w:rsidR="00546FB1" w:rsidRPr="00546FB1" w14:paraId="1D80BDAC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DCA7" w14:textId="0CD3B7F5" w:rsidR="00E4719E" w:rsidRPr="00546FB1" w:rsidRDefault="00E4719E" w:rsidP="00794C28">
            <w:pPr>
              <w:pStyle w:val="pji"/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Водоснабжение;</w:t>
            </w:r>
            <w:r w:rsidR="00F36A4C" w:rsidRPr="00546FB1">
              <w:rPr>
                <w:color w:val="auto"/>
                <w:sz w:val="28"/>
                <w:szCs w:val="28"/>
              </w:rPr>
              <w:t xml:space="preserve"> водоотведение;</w:t>
            </w:r>
            <w:r w:rsidRPr="00546FB1">
              <w:rPr>
                <w:color w:val="auto"/>
                <w:sz w:val="28"/>
                <w:szCs w:val="28"/>
              </w:rPr>
              <w:t xml:space="preserve"> сбор, обработка и удаление отходов, деятельность по ликвидации загрязнений</w:t>
            </w:r>
          </w:p>
        </w:tc>
      </w:tr>
      <w:tr w:rsidR="00546FB1" w:rsidRPr="00546FB1" w14:paraId="2396C212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428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329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Сбор, обработка и удаление отходов; утилизация (восстановление) материалов</w:t>
            </w:r>
          </w:p>
        </w:tc>
      </w:tr>
      <w:tr w:rsidR="00546FB1" w:rsidRPr="00546FB1" w14:paraId="4AA0BC74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DFB6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4BA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по ликвидации загрязнений и прочие услуги в области удаления отходов</w:t>
            </w:r>
          </w:p>
        </w:tc>
      </w:tr>
      <w:tr w:rsidR="00546FB1" w:rsidRPr="00546FB1" w14:paraId="76F8707C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7ADF" w14:textId="77777777" w:rsidR="00275E59" w:rsidRPr="00546FB1" w:rsidRDefault="00275E59" w:rsidP="00794C28">
            <w:pPr>
              <w:pStyle w:val="pji"/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Оптовая и розничная торговля; ремонт автомобилей и мотоциклов</w:t>
            </w:r>
          </w:p>
        </w:tc>
      </w:tr>
      <w:tr w:rsidR="00546FB1" w:rsidRPr="00546FB1" w14:paraId="53F5D5C8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3D15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45.2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82C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Техническое обслуживание и ремонт автомобилей</w:t>
            </w:r>
          </w:p>
        </w:tc>
      </w:tr>
      <w:tr w:rsidR="00546FB1" w:rsidRPr="00546FB1" w14:paraId="2C868522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4388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Транспорт и складирование</w:t>
            </w:r>
          </w:p>
        </w:tc>
      </w:tr>
      <w:tr w:rsidR="00546FB1" w:rsidRPr="00546FB1" w14:paraId="13D17B59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4331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49.3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807A" w14:textId="7806D7EE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прочего пассажирского сухопутного транспорта</w:t>
            </w:r>
            <w:r w:rsidR="00D70A57" w:rsidRPr="00546FB1">
              <w:rPr>
                <w:color w:val="auto"/>
                <w:sz w:val="28"/>
                <w:szCs w:val="28"/>
              </w:rPr>
              <w:t>*</w:t>
            </w:r>
            <w:r w:rsidRPr="00546FB1">
              <w:rPr>
                <w:color w:val="auto"/>
                <w:sz w:val="28"/>
                <w:szCs w:val="28"/>
              </w:rPr>
              <w:t>*</w:t>
            </w:r>
          </w:p>
        </w:tc>
      </w:tr>
      <w:tr w:rsidR="00546FB1" w:rsidRPr="00546FB1" w14:paraId="6756255E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D38E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49.41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E0B3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грузового автомобильного транспорта</w:t>
            </w:r>
          </w:p>
        </w:tc>
      </w:tr>
      <w:tr w:rsidR="00546FB1" w:rsidRPr="00546FB1" w14:paraId="4E5D5E3D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6807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CF6D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водного транспорта</w:t>
            </w:r>
          </w:p>
        </w:tc>
      </w:tr>
      <w:tr w:rsidR="00546FB1" w:rsidRPr="00546FB1" w14:paraId="7C861C81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3B99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5CEF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Складирование грузов и вспомогательная транспортная деятельность</w:t>
            </w:r>
          </w:p>
        </w:tc>
      </w:tr>
      <w:tr w:rsidR="00546FB1" w:rsidRPr="00546FB1" w14:paraId="2DDEECBD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7F58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1DD2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Почтовая и курьерская деятельность*</w:t>
            </w:r>
            <w:r w:rsidR="00D70A57" w:rsidRPr="00546FB1">
              <w:rPr>
                <w:color w:val="auto"/>
                <w:sz w:val="28"/>
                <w:szCs w:val="28"/>
              </w:rPr>
              <w:t>*</w:t>
            </w:r>
            <w:r w:rsidRPr="00546FB1">
              <w:rPr>
                <w:color w:val="auto"/>
                <w:sz w:val="28"/>
                <w:szCs w:val="28"/>
              </w:rPr>
              <w:t xml:space="preserve">* </w:t>
            </w:r>
          </w:p>
        </w:tc>
      </w:tr>
      <w:tr w:rsidR="00546FB1" w:rsidRPr="00546FB1" w14:paraId="3EDDEAD5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D46B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услуг по проживанию и питанию</w:t>
            </w:r>
          </w:p>
        </w:tc>
      </w:tr>
      <w:tr w:rsidR="00546FB1" w:rsidRPr="00546FB1" w14:paraId="5228284E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BEAD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55.10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CFC2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услуг гостиницами и аналогичными местами для проживания</w:t>
            </w:r>
          </w:p>
        </w:tc>
      </w:tr>
      <w:tr w:rsidR="00546FB1" w:rsidRPr="00546FB1" w14:paraId="70F5B883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2894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>55.20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935B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жилья на выходные дни и прочие периоды краткосрочного проживания***</w:t>
            </w:r>
            <w:r w:rsidR="00D70A57" w:rsidRPr="00546FB1">
              <w:rPr>
                <w:color w:val="auto"/>
                <w:sz w:val="28"/>
                <w:szCs w:val="28"/>
              </w:rPr>
              <w:t>*</w:t>
            </w:r>
          </w:p>
        </w:tc>
      </w:tr>
      <w:tr w:rsidR="00546FB1" w:rsidRPr="00546FB1" w14:paraId="4E01D990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6B1C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55.30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CBD8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услуг кемпингами, стоянками для автофургонов и автоприцепов для жилья</w:t>
            </w:r>
          </w:p>
        </w:tc>
      </w:tr>
      <w:tr w:rsidR="00546FB1" w:rsidRPr="00546FB1" w14:paraId="14B3D650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36B7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Информация и связь</w:t>
            </w:r>
          </w:p>
        </w:tc>
      </w:tr>
      <w:tr w:rsidR="00546FB1" w:rsidRPr="00546FB1" w14:paraId="66E82B48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67A5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01B4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Издательская деятельность</w:t>
            </w:r>
          </w:p>
        </w:tc>
      </w:tr>
      <w:tr w:rsidR="00546FB1" w:rsidRPr="00546FB1" w14:paraId="69589771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61A3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59.14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AD6A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по показу кинофильмов</w:t>
            </w:r>
          </w:p>
        </w:tc>
      </w:tr>
      <w:tr w:rsidR="00546FB1" w:rsidRPr="00546FB1" w14:paraId="3A497404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C563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19B1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Телекоммуникации</w:t>
            </w:r>
          </w:p>
        </w:tc>
      </w:tr>
      <w:tr w:rsidR="00546FB1" w:rsidRPr="00546FB1" w14:paraId="6853F242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99B1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E5C7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Компьютерное программирование, консультационные и другие сопутствующие услуги</w:t>
            </w:r>
          </w:p>
        </w:tc>
      </w:tr>
      <w:tr w:rsidR="00546FB1" w:rsidRPr="00546FB1" w14:paraId="49E0CB9B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CEA0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bCs/>
                <w:color w:val="auto"/>
                <w:sz w:val="28"/>
                <w:szCs w:val="28"/>
              </w:rPr>
              <w:t>Операции с недвижимым имуществом</w:t>
            </w:r>
          </w:p>
        </w:tc>
      </w:tr>
      <w:tr w:rsidR="00546FB1" w:rsidRPr="00546FB1" w14:paraId="3FC73078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E056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68.20.1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13B7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Аренда и управление собственной недвижимостью***</w:t>
            </w:r>
            <w:r w:rsidR="00D70A57" w:rsidRPr="00546FB1">
              <w:rPr>
                <w:color w:val="auto"/>
                <w:sz w:val="28"/>
                <w:szCs w:val="28"/>
              </w:rPr>
              <w:t>*</w:t>
            </w:r>
            <w:r w:rsidRPr="00546FB1">
              <w:rPr>
                <w:color w:val="auto"/>
                <w:sz w:val="28"/>
                <w:szCs w:val="28"/>
              </w:rPr>
              <w:t xml:space="preserve">* </w:t>
            </w:r>
          </w:p>
        </w:tc>
      </w:tr>
      <w:tr w:rsidR="00546FB1" w:rsidRPr="00546FB1" w14:paraId="6D9456B7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2F07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68.20.2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0BA9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Аренда (субаренда) и эксплуатация арендуемой недвижимости**</w:t>
            </w:r>
            <w:r w:rsidR="00D70A57" w:rsidRPr="00546FB1">
              <w:rPr>
                <w:color w:val="auto"/>
                <w:sz w:val="28"/>
                <w:szCs w:val="28"/>
              </w:rPr>
              <w:t>*</w:t>
            </w:r>
            <w:r w:rsidRPr="00546FB1">
              <w:rPr>
                <w:color w:val="auto"/>
                <w:sz w:val="28"/>
                <w:szCs w:val="28"/>
              </w:rPr>
              <w:t>***</w:t>
            </w:r>
          </w:p>
        </w:tc>
      </w:tr>
      <w:tr w:rsidR="00546FB1" w:rsidRPr="00546FB1" w14:paraId="2E91DBCF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A24A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Профессиональная, научная и техническая деятельность</w:t>
            </w:r>
          </w:p>
        </w:tc>
      </w:tr>
      <w:tr w:rsidR="00546FB1" w:rsidRPr="00546FB1" w14:paraId="461F9156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4F78" w14:textId="3996BA5A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69.2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7C12" w14:textId="1D71CBDD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в области бухгалтерского учета и аудита; консультирование по налогообложению</w:t>
            </w:r>
          </w:p>
        </w:tc>
      </w:tr>
      <w:tr w:rsidR="00546FB1" w:rsidRPr="00546FB1" w14:paraId="51C48A6F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5F11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EC50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546FB1" w:rsidRPr="00546FB1" w14:paraId="757E2B32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A833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B19A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Научные исследования и разработки</w:t>
            </w:r>
          </w:p>
        </w:tc>
      </w:tr>
      <w:tr w:rsidR="00546FB1" w:rsidRPr="00546FB1" w14:paraId="7140FF17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1D98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1094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Прочая профессиональная, научная и техническая деятельность</w:t>
            </w:r>
          </w:p>
        </w:tc>
      </w:tr>
      <w:tr w:rsidR="00546FB1" w:rsidRPr="00546FB1" w14:paraId="544C5823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02F9" w14:textId="77777777" w:rsidR="00275E59" w:rsidRPr="00546FB1" w:rsidRDefault="00275E5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00C6" w14:textId="77777777" w:rsidR="00275E59" w:rsidRPr="00546FB1" w:rsidRDefault="00275E5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Ветеринарная деятельность</w:t>
            </w:r>
          </w:p>
        </w:tc>
      </w:tr>
      <w:tr w:rsidR="00546FB1" w:rsidRPr="00546FB1" w14:paraId="6901F4F6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1700" w14:textId="77777777" w:rsidR="00864BCE" w:rsidRPr="00546FB1" w:rsidRDefault="00864BCE" w:rsidP="00794C28">
            <w:pPr>
              <w:pStyle w:val="pji"/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в области административного и</w:t>
            </w:r>
          </w:p>
          <w:p w14:paraId="56251E22" w14:textId="77777777" w:rsidR="00275E59" w:rsidRPr="00546FB1" w:rsidRDefault="00864BCE" w:rsidP="00794C28">
            <w:pPr>
              <w:pStyle w:val="pji"/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вспомогательного обслуживания</w:t>
            </w:r>
          </w:p>
        </w:tc>
      </w:tr>
      <w:tr w:rsidR="00546FB1" w:rsidRPr="00546FB1" w14:paraId="42F80A6B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6FD1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4E5C" w14:textId="77777777" w:rsidR="00864BCE" w:rsidRPr="00546FB1" w:rsidRDefault="00864BC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по обслуживанию зданий и благоустройству территорий</w:t>
            </w:r>
          </w:p>
        </w:tc>
      </w:tr>
      <w:tr w:rsidR="00546FB1" w:rsidRPr="00546FB1" w14:paraId="6A877270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9365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546FB1" w:rsidRPr="00546FB1" w14:paraId="29FEC59C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3057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6AE6" w14:textId="77777777" w:rsidR="00864BCE" w:rsidRPr="00546FB1" w:rsidRDefault="00864BC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546FB1" w:rsidRPr="00546FB1" w14:paraId="5FB8FC4A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B329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Здравоохранение и социальное обслуживание населения</w:t>
            </w:r>
          </w:p>
        </w:tc>
      </w:tr>
      <w:tr w:rsidR="00546FB1" w:rsidRPr="00546FB1" w14:paraId="2BA9BEBA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9F43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BB42" w14:textId="77777777" w:rsidR="00864BCE" w:rsidRPr="00546FB1" w:rsidRDefault="00864BC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в области здравоохранения</w:t>
            </w:r>
          </w:p>
        </w:tc>
      </w:tr>
      <w:tr w:rsidR="00546FB1" w:rsidRPr="00546FB1" w14:paraId="1002C426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A0B1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65D7" w14:textId="77777777" w:rsidR="00864BCE" w:rsidRPr="00546FB1" w:rsidRDefault="00864BC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социальных услуг с обеспечением проживания</w:t>
            </w:r>
          </w:p>
        </w:tc>
      </w:tr>
      <w:tr w:rsidR="00546FB1" w:rsidRPr="00546FB1" w14:paraId="08C31D93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8D84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E523" w14:textId="77777777" w:rsidR="00864BCE" w:rsidRPr="00546FB1" w:rsidRDefault="00864BC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</w:tr>
      <w:tr w:rsidR="00546FB1" w:rsidRPr="00546FB1" w14:paraId="2FF46C8B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4A2D" w14:textId="77777777" w:rsidR="00864BCE" w:rsidRPr="00546FB1" w:rsidRDefault="00864BC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Искусство, развлечения и отдых</w:t>
            </w:r>
          </w:p>
        </w:tc>
      </w:tr>
      <w:tr w:rsidR="00546FB1" w:rsidRPr="00546FB1" w14:paraId="6DA069B6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89BA" w14:textId="77777777" w:rsidR="00871339" w:rsidRPr="00546FB1" w:rsidRDefault="0087133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A958" w14:textId="77777777" w:rsidR="00871339" w:rsidRPr="00546FB1" w:rsidRDefault="0087133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библиотек, архивов, музеев и прочая деятельность в области культуры</w:t>
            </w:r>
          </w:p>
        </w:tc>
      </w:tr>
      <w:tr w:rsidR="00546FB1" w:rsidRPr="00546FB1" w14:paraId="793E8F98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55AA" w14:textId="77777777" w:rsidR="00871339" w:rsidRPr="00546FB1" w:rsidRDefault="00871339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93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3FFC" w14:textId="77777777" w:rsidR="00871339" w:rsidRPr="00546FB1" w:rsidRDefault="00871339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Деятельность в области спорта, организации отдыха и развлечений*****</w:t>
            </w:r>
            <w:r w:rsidR="00D70A57" w:rsidRPr="00546FB1">
              <w:rPr>
                <w:color w:val="auto"/>
                <w:sz w:val="28"/>
                <w:szCs w:val="28"/>
              </w:rPr>
              <w:t>*</w:t>
            </w:r>
            <w:r w:rsidRPr="00546FB1">
              <w:rPr>
                <w:color w:val="auto"/>
                <w:sz w:val="28"/>
                <w:szCs w:val="28"/>
              </w:rPr>
              <w:t xml:space="preserve">* </w:t>
            </w:r>
          </w:p>
        </w:tc>
      </w:tr>
      <w:tr w:rsidR="00546FB1" w:rsidRPr="00546FB1" w14:paraId="5763697C" w14:textId="77777777" w:rsidTr="000B0B32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AD62" w14:textId="77777777" w:rsidR="00871339" w:rsidRPr="00546FB1" w:rsidRDefault="00871339" w:rsidP="00794C28">
            <w:pPr>
              <w:pStyle w:val="pji"/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Предоставление прочих видов услуг</w:t>
            </w:r>
          </w:p>
        </w:tc>
      </w:tr>
      <w:tr w:rsidR="00546FB1" w:rsidRPr="00546FB1" w14:paraId="43754CC2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8EA5" w14:textId="77777777" w:rsidR="00B54662" w:rsidRPr="00546FB1" w:rsidRDefault="00B54662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>95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630" w14:textId="77777777" w:rsidR="00B54662" w:rsidRPr="00546FB1" w:rsidRDefault="00B54662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Ремонт компьютеров, предметов личного потребления и бытовых товаров</w:t>
            </w:r>
          </w:p>
        </w:tc>
      </w:tr>
      <w:tr w:rsidR="00B54662" w:rsidRPr="00546FB1" w14:paraId="0D83B09A" w14:textId="77777777" w:rsidTr="000B0B32">
        <w:tc>
          <w:tcPr>
            <w:tcW w:w="11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88EB" w14:textId="77777777" w:rsidR="00B54662" w:rsidRPr="00546FB1" w:rsidRDefault="00B54662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96.01</w:t>
            </w:r>
          </w:p>
        </w:tc>
        <w:tc>
          <w:tcPr>
            <w:tcW w:w="38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5C0F" w14:textId="77777777" w:rsidR="00B54662" w:rsidRPr="00546FB1" w:rsidRDefault="00B54662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Стирка и (химическая) чистка текстильных и меховых изделий</w:t>
            </w:r>
          </w:p>
        </w:tc>
      </w:tr>
    </w:tbl>
    <w:p w14:paraId="101AAEE2" w14:textId="77777777" w:rsidR="00E4719E" w:rsidRPr="00546FB1" w:rsidRDefault="00E4719E" w:rsidP="00794C28">
      <w:pPr>
        <w:pStyle w:val="pc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14:paraId="6AB3CAA6" w14:textId="6982CB3E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*</w:t>
      </w:r>
      <w:r w:rsidRPr="00546FB1">
        <w:rPr>
          <w:rStyle w:val="s0"/>
          <w:color w:val="auto"/>
          <w:sz w:val="28"/>
          <w:szCs w:val="28"/>
        </w:rPr>
        <w:t xml:space="preserve">за исключением производство чугуна, стали и ферросплавов (код </w:t>
      </w:r>
      <w:r w:rsidR="00F36A4C" w:rsidRPr="00546FB1">
        <w:rPr>
          <w:color w:val="auto"/>
          <w:spacing w:val="2"/>
          <w:sz w:val="28"/>
          <w:szCs w:val="28"/>
        </w:rPr>
        <w:t>О</w:t>
      </w:r>
      <w:r w:rsidRPr="00546FB1">
        <w:rPr>
          <w:color w:val="auto"/>
          <w:spacing w:val="2"/>
          <w:sz w:val="28"/>
          <w:szCs w:val="28"/>
        </w:rPr>
        <w:t>бщего классификатора видов экономической деятельности</w:t>
      </w:r>
      <w:r w:rsidRPr="00546FB1">
        <w:rPr>
          <w:rStyle w:val="s0"/>
          <w:color w:val="auto"/>
          <w:sz w:val="28"/>
          <w:szCs w:val="28"/>
        </w:rPr>
        <w:t xml:space="preserve"> (далее – ОКЭД) «24.10»), переработка ядерного топлива (код ОКЭД «24.46»), литье чугуна (код ОКЭД «24.51»), литье стали (код ОКЭД «24.52»)</w:t>
      </w:r>
    </w:p>
    <w:p w14:paraId="0E722523" w14:textId="73AF1EC4" w:rsidR="00E4719E" w:rsidRPr="00546FB1" w:rsidRDefault="00D70A57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t>*</w:t>
      </w:r>
      <w:r w:rsidR="00E4719E" w:rsidRPr="00546FB1">
        <w:rPr>
          <w:rStyle w:val="s0"/>
          <w:color w:val="auto"/>
          <w:sz w:val="28"/>
          <w:szCs w:val="28"/>
        </w:rPr>
        <w:t xml:space="preserve">* за исключением деятельности по коду ОКЭД 49.32 «Деятельность такси» (за исключением </w:t>
      </w:r>
      <w:r w:rsidR="00E4719E" w:rsidRPr="00546FB1">
        <w:rPr>
          <w:color w:val="auto"/>
          <w:sz w:val="28"/>
          <w:szCs w:val="28"/>
        </w:rPr>
        <w:t>«зеленых» проектов</w:t>
      </w:r>
      <w:r w:rsidR="00D12629" w:rsidRPr="00546FB1">
        <w:rPr>
          <w:color w:val="auto"/>
          <w:sz w:val="28"/>
          <w:szCs w:val="28"/>
        </w:rPr>
        <w:t xml:space="preserve"> и проектов, направленных на приобретение легковых автомобилей отечественных производителей стоимостью не более 10 </w:t>
      </w:r>
      <w:r w:rsidR="0059063B" w:rsidRPr="00546FB1">
        <w:rPr>
          <w:color w:val="auto"/>
          <w:sz w:val="28"/>
          <w:szCs w:val="28"/>
        </w:rPr>
        <w:t>(десять) миллионов</w:t>
      </w:r>
      <w:r w:rsidR="00D12629" w:rsidRPr="00546FB1">
        <w:rPr>
          <w:color w:val="auto"/>
          <w:sz w:val="28"/>
          <w:szCs w:val="28"/>
        </w:rPr>
        <w:t xml:space="preserve"> тенге за 1 </w:t>
      </w:r>
      <w:r w:rsidR="0059063B" w:rsidRPr="00546FB1">
        <w:rPr>
          <w:color w:val="auto"/>
          <w:sz w:val="28"/>
          <w:szCs w:val="28"/>
        </w:rPr>
        <w:t xml:space="preserve">(один) </w:t>
      </w:r>
      <w:r w:rsidR="00D12629" w:rsidRPr="00546FB1">
        <w:rPr>
          <w:color w:val="auto"/>
          <w:sz w:val="28"/>
          <w:szCs w:val="28"/>
        </w:rPr>
        <w:t>единицу</w:t>
      </w:r>
      <w:r w:rsidR="00E4719E" w:rsidRPr="00546FB1">
        <w:rPr>
          <w:color w:val="auto"/>
          <w:sz w:val="28"/>
          <w:szCs w:val="28"/>
        </w:rPr>
        <w:t>)</w:t>
      </w:r>
    </w:p>
    <w:p w14:paraId="4C077998" w14:textId="77777777" w:rsidR="00B54662" w:rsidRPr="00546FB1" w:rsidRDefault="00B54662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t>*</w:t>
      </w:r>
      <w:r w:rsidR="00D70A57" w:rsidRPr="00546FB1">
        <w:rPr>
          <w:rStyle w:val="s0"/>
          <w:color w:val="auto"/>
          <w:sz w:val="28"/>
          <w:szCs w:val="28"/>
        </w:rPr>
        <w:t>*</w:t>
      </w:r>
      <w:r w:rsidRPr="00546FB1">
        <w:rPr>
          <w:rStyle w:val="s0"/>
          <w:color w:val="auto"/>
          <w:sz w:val="28"/>
          <w:szCs w:val="28"/>
        </w:rPr>
        <w:t>* за исключением деятельности, относящейся к сфере естественных монополий</w:t>
      </w:r>
    </w:p>
    <w:p w14:paraId="55D099CE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t>*</w:t>
      </w:r>
      <w:r w:rsidR="00D70A57" w:rsidRPr="00546FB1">
        <w:rPr>
          <w:rStyle w:val="s0"/>
          <w:color w:val="auto"/>
          <w:sz w:val="28"/>
          <w:szCs w:val="28"/>
        </w:rPr>
        <w:t>*</w:t>
      </w:r>
      <w:r w:rsidRPr="00546FB1">
        <w:rPr>
          <w:rStyle w:val="s0"/>
          <w:color w:val="auto"/>
          <w:sz w:val="28"/>
          <w:szCs w:val="28"/>
        </w:rPr>
        <w:t>** за исключением апартаментов, квартир и жилых домов</w:t>
      </w:r>
    </w:p>
    <w:p w14:paraId="3EA948A8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****</w:t>
      </w:r>
      <w:r w:rsidR="00D70A57" w:rsidRPr="00546FB1">
        <w:rPr>
          <w:color w:val="auto"/>
          <w:sz w:val="28"/>
          <w:szCs w:val="28"/>
        </w:rPr>
        <w:t>*</w:t>
      </w:r>
      <w:r w:rsidRPr="00546FB1">
        <w:rPr>
          <w:color w:val="auto"/>
          <w:sz w:val="28"/>
          <w:szCs w:val="28"/>
        </w:rPr>
        <w:t xml:space="preserve"> данный ОКЭД предусматривает аренду складских помещений и складских площадок</w:t>
      </w:r>
    </w:p>
    <w:p w14:paraId="7F55202E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***</w:t>
      </w:r>
      <w:r w:rsidR="00D70A57" w:rsidRPr="00546FB1">
        <w:rPr>
          <w:color w:val="auto"/>
          <w:sz w:val="28"/>
          <w:szCs w:val="28"/>
        </w:rPr>
        <w:t>*</w:t>
      </w:r>
      <w:r w:rsidRPr="00546FB1">
        <w:rPr>
          <w:color w:val="auto"/>
          <w:sz w:val="28"/>
          <w:szCs w:val="28"/>
        </w:rPr>
        <w:t>** данный ОКЭД предусматривает аренду (субаренду) складских помещений и складских площадок</w:t>
      </w:r>
    </w:p>
    <w:p w14:paraId="7FC08C07" w14:textId="77777777" w:rsidR="00B54662" w:rsidRPr="00546FB1" w:rsidRDefault="00B54662" w:rsidP="00794C2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****</w:t>
      </w:r>
      <w:r w:rsidR="00D70A57" w:rsidRPr="00546FB1">
        <w:rPr>
          <w:color w:val="auto"/>
          <w:sz w:val="28"/>
          <w:szCs w:val="28"/>
        </w:rPr>
        <w:t>*</w:t>
      </w:r>
      <w:r w:rsidRPr="00546FB1">
        <w:rPr>
          <w:color w:val="auto"/>
          <w:sz w:val="28"/>
          <w:szCs w:val="28"/>
        </w:rPr>
        <w:t>** за исключением дискотек и караоке</w:t>
      </w:r>
    </w:p>
    <w:p w14:paraId="18C8EA8C" w14:textId="77777777" w:rsidR="00E4719E" w:rsidRPr="00546FB1" w:rsidRDefault="00E4719E" w:rsidP="00794C2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6EDAB60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  <w:bookmarkStart w:id="3" w:name="SUB2"/>
      <w:bookmarkEnd w:id="3"/>
    </w:p>
    <w:p w14:paraId="57861B16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4EC9EE3D" w14:textId="6A5CA36C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7EF657E6" w14:textId="0D5A16AA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54241EF2" w14:textId="4BBCB426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2157E468" w14:textId="3646AD5E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5075D0B4" w14:textId="73B089B9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56A08288" w14:textId="39D5F13B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5F943D39" w14:textId="5B515B31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5B245ADD" w14:textId="347BBB46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09CC4539" w14:textId="558F0A8E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6B94C106" w14:textId="3D4BDF6F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22C76D8F" w14:textId="341C1BE0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35662F0D" w14:textId="7D4866B1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5D989E18" w14:textId="14396692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7920BACA" w14:textId="48247525" w:rsidR="0059063B" w:rsidRPr="00546FB1" w:rsidRDefault="0059063B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39AEF68A" w14:textId="77777777" w:rsidR="000B0B32" w:rsidRPr="00546FB1" w:rsidRDefault="000B0B32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33C56C6F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37DDA2BC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38009A23" w14:textId="77777777" w:rsidR="000D20F4" w:rsidRPr="00546FB1" w:rsidRDefault="000D20F4" w:rsidP="00794C28">
      <w:pPr>
        <w:pStyle w:val="pr"/>
        <w:shd w:val="clear" w:color="auto" w:fill="FFFFFF" w:themeFill="background1"/>
        <w:ind w:left="5103"/>
        <w:jc w:val="center"/>
        <w:rPr>
          <w:rStyle w:val="s0"/>
          <w:color w:val="auto"/>
          <w:sz w:val="28"/>
          <w:szCs w:val="28"/>
        </w:rPr>
      </w:pPr>
    </w:p>
    <w:p w14:paraId="5D5034BE" w14:textId="77777777" w:rsidR="000D20F4" w:rsidRPr="00546FB1" w:rsidRDefault="000D20F4" w:rsidP="00794C28">
      <w:pPr>
        <w:pStyle w:val="pr"/>
        <w:shd w:val="clear" w:color="auto" w:fill="FFFFFF" w:themeFill="background1"/>
        <w:ind w:left="5103"/>
        <w:jc w:val="center"/>
        <w:rPr>
          <w:rStyle w:val="s0"/>
          <w:color w:val="auto"/>
          <w:sz w:val="28"/>
          <w:szCs w:val="28"/>
        </w:rPr>
      </w:pPr>
    </w:p>
    <w:p w14:paraId="4CB8D9EB" w14:textId="4E4C39BF" w:rsidR="00E4719E" w:rsidRPr="00546FB1" w:rsidRDefault="00E4719E" w:rsidP="00794C28">
      <w:pPr>
        <w:pStyle w:val="pr"/>
        <w:shd w:val="clear" w:color="auto" w:fill="FFFFFF" w:themeFill="background1"/>
        <w:ind w:left="5103"/>
        <w:jc w:val="center"/>
        <w:rPr>
          <w:color w:val="auto"/>
          <w:sz w:val="28"/>
          <w:szCs w:val="28"/>
        </w:rPr>
      </w:pPr>
      <w:r w:rsidRPr="00546FB1">
        <w:rPr>
          <w:rStyle w:val="s0"/>
          <w:color w:val="auto"/>
          <w:sz w:val="28"/>
          <w:szCs w:val="28"/>
        </w:rPr>
        <w:lastRenderedPageBreak/>
        <w:t>Приложение 2</w:t>
      </w:r>
    </w:p>
    <w:p w14:paraId="6A8CDB1E" w14:textId="77777777" w:rsidR="00E4719E" w:rsidRPr="00546FB1" w:rsidRDefault="00E4719E" w:rsidP="00794C28">
      <w:pPr>
        <w:pStyle w:val="pr"/>
        <w:shd w:val="clear" w:color="auto" w:fill="FFFFFF" w:themeFill="background1"/>
        <w:ind w:left="5103"/>
        <w:jc w:val="center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к </w:t>
      </w:r>
      <w:hyperlink w:anchor="sub0" w:history="1">
        <w:r w:rsidRPr="00546FB1">
          <w:rPr>
            <w:rStyle w:val="ab"/>
            <w:color w:val="auto"/>
            <w:sz w:val="28"/>
            <w:szCs w:val="28"/>
            <w:u w:val="none"/>
          </w:rPr>
          <w:t>Правилам</w:t>
        </w:r>
      </w:hyperlink>
      <w:r w:rsidRPr="00546FB1">
        <w:rPr>
          <w:color w:val="auto"/>
          <w:sz w:val="28"/>
          <w:szCs w:val="28"/>
        </w:rPr>
        <w:t xml:space="preserve"> гарантирования по облигациям,</w:t>
      </w:r>
    </w:p>
    <w:p w14:paraId="38BF0A6E" w14:textId="77777777" w:rsidR="00E4719E" w:rsidRPr="00546FB1" w:rsidRDefault="00E4719E" w:rsidP="00794C28">
      <w:pPr>
        <w:pStyle w:val="pr"/>
        <w:shd w:val="clear" w:color="auto" w:fill="FFFFFF" w:themeFill="background1"/>
        <w:ind w:left="5103"/>
        <w:jc w:val="center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выпущенным субъектами предпринимательства</w:t>
      </w:r>
    </w:p>
    <w:p w14:paraId="13FFF375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5D2B8CA5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</w:p>
    <w:p w14:paraId="6ABF782C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Перечень документов, представляемых финансовому агентству по проекту предпринимателя</w:t>
      </w:r>
    </w:p>
    <w:p w14:paraId="4E720ED8" w14:textId="77777777" w:rsidR="00E4719E" w:rsidRPr="00546FB1" w:rsidRDefault="00E4719E" w:rsidP="00794C28">
      <w:pPr>
        <w:pStyle w:val="pc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b/>
          <w:bCs/>
          <w:color w:val="auto"/>
          <w:sz w:val="28"/>
          <w:szCs w:val="28"/>
        </w:rPr>
        <w:t> </w:t>
      </w:r>
    </w:p>
    <w:p w14:paraId="08B04CAA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1. Общие документы:</w:t>
      </w:r>
    </w:p>
    <w:p w14:paraId="6E79C13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46"/>
        <w:gridCol w:w="4787"/>
      </w:tblGrid>
      <w:tr w:rsidR="00546FB1" w:rsidRPr="00546FB1" w14:paraId="60452217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424E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96C2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63F2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Форма</w:t>
            </w:r>
          </w:p>
        </w:tc>
      </w:tr>
      <w:tr w:rsidR="00546FB1" w:rsidRPr="00546FB1" w14:paraId="33D5F726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AAD7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D5D1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995B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</w:t>
            </w:r>
          </w:p>
        </w:tc>
      </w:tr>
      <w:tr w:rsidR="00546FB1" w:rsidRPr="00546FB1" w14:paraId="14C01EBE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446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BD7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Сопроводительное письмо к перечню документов от эмитента/представителя эмитента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6CB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оригинал/электронный формат с применением электронной цифровой подписи (далее – ЭЦП)</w:t>
            </w:r>
          </w:p>
        </w:tc>
      </w:tr>
      <w:tr w:rsidR="00546FB1" w:rsidRPr="00546FB1" w14:paraId="402FA040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215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B09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Опись всех документов, имеющихся в пакете документов, или акт приема-передачи документов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79B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оригинал, подписанный эмитентом/представителем эмитента и заверенный печатью эмитента/представителя эмитента/электронный формат с применением ЭЦП</w:t>
            </w:r>
          </w:p>
        </w:tc>
      </w:tr>
      <w:tr w:rsidR="00546FB1" w:rsidRPr="00546FB1" w14:paraId="2B4EF0AF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7C4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D4F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Заявка на выпуск облигации для фондовой биржи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755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копия/электронный формат с применением ЭЦП</w:t>
            </w:r>
          </w:p>
        </w:tc>
      </w:tr>
      <w:tr w:rsidR="00546FB1" w:rsidRPr="00546FB1" w14:paraId="641B64AB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22E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834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Предварительное согласование фондовой биржи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388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оригинал/электронный формат с применением ЭЦП</w:t>
            </w:r>
          </w:p>
        </w:tc>
      </w:tr>
      <w:tr w:rsidR="00546FB1" w:rsidRPr="00546FB1" w14:paraId="5F4CE2E1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E03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887C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 xml:space="preserve">Финансовые документы эмитента по состоянию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товарно-материальных запасов (далее – ТМЗ), отчет о доходах и расходах за последние 12 месяцев (для индивидуальных </w:t>
            </w:r>
            <w:proofErr w:type="gramStart"/>
            <w:r w:rsidRPr="00546FB1">
              <w:rPr>
                <w:color w:val="auto"/>
                <w:sz w:val="28"/>
                <w:szCs w:val="28"/>
              </w:rPr>
              <w:t>предпринимателей)*</w:t>
            </w:r>
            <w:proofErr w:type="gramEnd"/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CE5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Нотариально заверенная копия/оригинал/электронный формат с применением ЭЦП</w:t>
            </w:r>
          </w:p>
        </w:tc>
      </w:tr>
      <w:tr w:rsidR="00546FB1" w:rsidRPr="00546FB1" w14:paraId="3545CDD3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B49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0EEC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 xml:space="preserve">Финансовые документы эмитента по состоянию на начало года и на последнюю отчетную дату (с расшифровкой кредиторской и дебиторской задолженности на начало года и на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ТМЗ), заверенные печатью предпринимателя (для юридических </w:t>
            </w:r>
            <w:proofErr w:type="gramStart"/>
            <w:r w:rsidRPr="00546FB1">
              <w:rPr>
                <w:color w:val="auto"/>
                <w:sz w:val="28"/>
                <w:szCs w:val="28"/>
              </w:rPr>
              <w:t>лиц)*</w:t>
            </w:r>
            <w:proofErr w:type="gramEnd"/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2AF4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Нотариально заверенная копия/оригинал/электронный формат с применением ЭЦП</w:t>
            </w:r>
          </w:p>
        </w:tc>
      </w:tr>
      <w:tr w:rsidR="00546FB1" w:rsidRPr="00546FB1" w14:paraId="0111FB53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E2C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D9C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Расшифровка статей отчета о доходах и расходах –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период*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1C3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Нотариально заверенная копия/оригинал/электронный формат с применением ЭЦП</w:t>
            </w:r>
          </w:p>
        </w:tc>
      </w:tr>
      <w:tr w:rsidR="00546FB1" w:rsidRPr="00546FB1" w14:paraId="6F5BB5F6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443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D4F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Справка из обслуживающего банка о наличии (отсутствии) ссудной задолженности, об оборотах за последние 12 месяцев, а также расчетных документах, не оплаченных в срок (картотека № 2), 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EAC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по форме банка (допускается копия, сверенная с оригиналом до 30 календарных дней)/ электронный формат с применением ЭЦП</w:t>
            </w:r>
          </w:p>
        </w:tc>
      </w:tr>
      <w:tr w:rsidR="00546FB1" w:rsidRPr="00546FB1" w14:paraId="4C8EAF5A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828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994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Справка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3F4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(допускается копия, сверенная с оригиналом до 30 календарных дней)/электронный формат с применением ЭЦП</w:t>
            </w:r>
          </w:p>
        </w:tc>
      </w:tr>
      <w:tr w:rsidR="00546FB1" w:rsidRPr="00546FB1" w14:paraId="23FCE5EA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EA8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5CC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Сведения обо всех имеющихся счетах в банках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6F0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письма/электронный формат с применением ЭЦП</w:t>
            </w:r>
          </w:p>
        </w:tc>
      </w:tr>
      <w:tr w:rsidR="00546FB1" w:rsidRPr="00546FB1" w14:paraId="197D64A6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065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2A9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 xml:space="preserve">Лицензии**, патенты, квоты и так далее (в случае, если вид </w:t>
            </w:r>
            <w:r w:rsidRPr="00546FB1">
              <w:rPr>
                <w:color w:val="auto"/>
                <w:sz w:val="28"/>
                <w:szCs w:val="28"/>
              </w:rPr>
              <w:lastRenderedPageBreak/>
              <w:t>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E8A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 xml:space="preserve">сведения, содержащие информацию о лицензии, уполномоченный орган </w:t>
            </w:r>
            <w:r w:rsidRPr="00546FB1">
              <w:rPr>
                <w:color w:val="auto"/>
                <w:sz w:val="28"/>
                <w:szCs w:val="28"/>
              </w:rPr>
              <w:lastRenderedPageBreak/>
              <w:t>получает из соответствующих государственных информационных систем через шлюз «электронного правительства»</w:t>
            </w:r>
          </w:p>
        </w:tc>
      </w:tr>
      <w:tr w:rsidR="00546FB1" w:rsidRPr="00546FB1" w14:paraId="3F95BD91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6F4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16C0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Документы по реализации проекта (при наличии):</w:t>
            </w:r>
          </w:p>
          <w:p w14:paraId="3334A42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1) контракты, договоры купли-продажи, договоры намерения, договоры на проведение работ, оказание услуг, акты выполненных работ, счета на оплату и так далее;</w:t>
            </w:r>
          </w:p>
          <w:p w14:paraId="058B702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2)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реконструкции);</w:t>
            </w:r>
          </w:p>
          <w:p w14:paraId="515A29C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3) документы, подтверждающие собственное участие в проекте;</w:t>
            </w:r>
          </w:p>
          <w:p w14:paraId="0B02D96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4) документы, используемые банком для принятия решений по рассматриваемому проекту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C07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копия, сверенная с оригиналом/электронный формат с применением ЭЦП</w:t>
            </w:r>
          </w:p>
        </w:tc>
      </w:tr>
      <w:tr w:rsidR="00546FB1" w:rsidRPr="00546FB1" w14:paraId="55AC393E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299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250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Бизнес-план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469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или копия, сверенная с оригиналом/электронный формат с применением ЭЦП</w:t>
            </w:r>
          </w:p>
        </w:tc>
      </w:tr>
      <w:tr w:rsidR="00546FB1" w:rsidRPr="00546FB1" w14:paraId="378DE818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DB7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12D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Действующие и отработанные контракты за последний и текущий годы (при наличии)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4D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копии/электронный формат с применением ЭЦП</w:t>
            </w:r>
          </w:p>
        </w:tc>
      </w:tr>
      <w:tr w:rsidR="00546FB1" w:rsidRPr="00546FB1" w14:paraId="33989EE2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BCF4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CD7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Кредитные соглашения (при наличии действующих кредитов)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D6A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копии/электронный формат с применением ЭЦП</w:t>
            </w:r>
          </w:p>
        </w:tc>
      </w:tr>
      <w:tr w:rsidR="00546FB1" w:rsidRPr="00546FB1" w14:paraId="0A18454B" w14:textId="77777777" w:rsidTr="000B0B32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124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0C65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Документы, подтверждающие полномочия лица, заключающего договор банковского займа, залога и гарантии от имени банка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752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копии, заверенные печатью банка (допускается представление банком к моменту заключения договора гарантии)/электронный формат с применением ЭЦП</w:t>
            </w:r>
          </w:p>
        </w:tc>
      </w:tr>
    </w:tbl>
    <w:p w14:paraId="602705D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541800C4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*по кредитам, превышающим 500 (пятьсот) миллионов тенге.</w:t>
      </w:r>
    </w:p>
    <w:p w14:paraId="37E23C1D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7D29075D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Примечание: срок давности финансовой отчетности не превышает 6 (шесть) месяцев на дату представления банком пакета документов.</w:t>
      </w:r>
    </w:p>
    <w:p w14:paraId="2A0C6B08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2. Документы, определяющие правовой статус и полномочия предпринимателя</w:t>
      </w:r>
    </w:p>
    <w:p w14:paraId="3972C94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1. В случае, если эмитент является индивидуальным предпринимателем:</w:t>
      </w:r>
    </w:p>
    <w:p w14:paraId="03A08B8D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35"/>
        <w:gridCol w:w="4798"/>
      </w:tblGrid>
      <w:tr w:rsidR="00546FB1" w:rsidRPr="00546FB1" w14:paraId="14F23FDE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6322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F110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A0E5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Форма</w:t>
            </w:r>
          </w:p>
        </w:tc>
      </w:tr>
      <w:tr w:rsidR="00546FB1" w:rsidRPr="00546FB1" w14:paraId="7FB66E3F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F6D9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BC73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448B" w14:textId="77777777" w:rsidR="00E4719E" w:rsidRPr="00546FB1" w:rsidRDefault="00E4719E" w:rsidP="00794C28">
            <w:pPr>
              <w:pStyle w:val="pc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</w:t>
            </w:r>
          </w:p>
        </w:tc>
      </w:tr>
      <w:tr w:rsidR="00546FB1" w:rsidRPr="00546FB1" w14:paraId="57B75E78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5A5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051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076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сведения о документах, удостоверяющих личность, уполномоченный орган получает из соответствующих государственных информационных систем через шлюз «электронного правительства»</w:t>
            </w:r>
          </w:p>
        </w:tc>
      </w:tr>
      <w:tr w:rsidR="00546FB1" w:rsidRPr="00546FB1" w14:paraId="5CB0F6CC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0506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9271" w14:textId="14AC9DF4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Уведомление о</w:t>
            </w:r>
            <w:r w:rsidR="00B76B6B" w:rsidRPr="00546FB1">
              <w:rPr>
                <w:color w:val="auto"/>
                <w:sz w:val="28"/>
                <w:szCs w:val="28"/>
              </w:rPr>
              <w:t xml:space="preserve"> государственной</w:t>
            </w:r>
            <w:r w:rsidRPr="00546FB1">
              <w:rPr>
                <w:color w:val="auto"/>
                <w:sz w:val="28"/>
                <w:szCs w:val="28"/>
              </w:rPr>
              <w:t xml:space="preserve"> регистрации предпринимателя**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DC0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сведения о регистрации в качестве индивидуального предпринимателя уполномоченный орган получает из соответствующих государственных информационных систем через шлюз «электронного правительства»</w:t>
            </w:r>
          </w:p>
        </w:tc>
      </w:tr>
      <w:tr w:rsidR="00546FB1" w:rsidRPr="00546FB1" w14:paraId="33EE5C0A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CC6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1CA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Документ с образцами подписи, оттиск печати (при наличии)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2A10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либо копия, сверенная с оригиналом/электронный формат с применением ЭЦП</w:t>
            </w:r>
          </w:p>
        </w:tc>
      </w:tr>
      <w:tr w:rsidR="00546FB1" w:rsidRPr="00546FB1" w14:paraId="2D3005F4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B64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FEE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Согласие предпринимателя/гаранта на представление информации в кредитное бюро и получение кредитного отчета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F61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представляется на имя финансового агентства/электронный формат с применением ЭЦП</w:t>
            </w:r>
          </w:p>
        </w:tc>
      </w:tr>
      <w:tr w:rsidR="00546FB1" w:rsidRPr="00546FB1" w14:paraId="679546AD" w14:textId="77777777" w:rsidTr="000B0B32"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2D5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67CB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Согласие предпринимателя/гаранта на сбор и обработку персональных данных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21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представляется на имя финансового агентства/электронный формат с применением ЭЦП</w:t>
            </w:r>
          </w:p>
        </w:tc>
      </w:tr>
    </w:tbl>
    <w:p w14:paraId="64C55A60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0228F490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2. В случае, если эмитент является юридическим лицом, зарегистрированным в соответствии с законодательством Республики Казахстан:</w:t>
      </w:r>
    </w:p>
    <w:p w14:paraId="783AEA10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45"/>
        <w:gridCol w:w="4788"/>
      </w:tblGrid>
      <w:tr w:rsidR="00546FB1" w:rsidRPr="00546FB1" w14:paraId="718AB78E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590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63F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EA2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Форма</w:t>
            </w:r>
          </w:p>
        </w:tc>
      </w:tr>
      <w:tr w:rsidR="00546FB1" w:rsidRPr="00546FB1" w14:paraId="775EFC2E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C26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31D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4DD7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</w:t>
            </w:r>
          </w:p>
        </w:tc>
      </w:tr>
      <w:tr w:rsidR="00546FB1" w:rsidRPr="00546FB1" w14:paraId="2E144A78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711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527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Устав, изменения и дополнения к нему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AA4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копия, сверенная с оригиналом/электронный формат с применением ЭЦП</w:t>
            </w:r>
          </w:p>
        </w:tc>
      </w:tr>
      <w:tr w:rsidR="00546FB1" w:rsidRPr="00546FB1" w14:paraId="09C6C09B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A2A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B2D1" w14:textId="2361FBA1" w:rsidR="00E4719E" w:rsidRPr="00546FB1" w:rsidRDefault="007B14AD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</w:t>
            </w:r>
            <w:r w:rsidR="00E4719E" w:rsidRPr="00546FB1">
              <w:rPr>
                <w:color w:val="auto"/>
                <w:sz w:val="28"/>
                <w:szCs w:val="28"/>
              </w:rPr>
              <w:t>правка о государственной регистрации/перерегистрации юридического лица**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F250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сведения о государственной регистрации (перерегистрации) юридического лица уполномоченный орган получает из соответствующих государственных информационных систем через шлюз «электронного правительства»</w:t>
            </w:r>
          </w:p>
        </w:tc>
      </w:tr>
      <w:tr w:rsidR="00546FB1" w:rsidRPr="00546FB1" w14:paraId="31115ED0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B01C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E5A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Решение уполномоченного органа о назначении первого руководителя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374E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либо копия, сверенная с оригиналом</w:t>
            </w:r>
          </w:p>
        </w:tc>
      </w:tr>
      <w:tr w:rsidR="00546FB1" w:rsidRPr="00546FB1" w14:paraId="6EA87D96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233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8E2F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Документ, удостоверяющий личность лица, уполномоченного на подписание документов от имени предпринимателя в банке и финансовом агентстве, а также документы, подтверждающие его полномочия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95A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сведения о документах, удостоверяющих личность, уполномоченный орган получает из соответствующих государственных информационных систем через шлюз «электронного правительства»/электронный формат с применением ЭЦП</w:t>
            </w:r>
          </w:p>
        </w:tc>
      </w:tr>
      <w:tr w:rsidR="00546FB1" w:rsidRPr="00546FB1" w14:paraId="6E56D6AB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D3BC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B10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Решение уполномоченного органа, принявшего решение о привлечении гарантии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62A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по форме, утвержденной финансовым агентством/электронный формат с применением ЭЦП</w:t>
            </w:r>
          </w:p>
        </w:tc>
      </w:tr>
      <w:tr w:rsidR="00546FB1" w:rsidRPr="00546FB1" w14:paraId="0BD622CB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3FE8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5C69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Решение уполномоченного органа фондовой биржи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D34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по форме, утвержденной фондовой биржей/электронный формат с применением ЭЦП</w:t>
            </w:r>
          </w:p>
        </w:tc>
      </w:tr>
      <w:tr w:rsidR="00546FB1" w:rsidRPr="00546FB1" w14:paraId="737A0896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75D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F733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Документ с образцами подписей первого руководителя, главного бухгалтера и оттиска печати предпринимателя (при наличии)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328D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копия, сверенная с оригиналом /электронный формат с применением ЭЦП</w:t>
            </w:r>
          </w:p>
        </w:tc>
      </w:tr>
      <w:tr w:rsidR="00546FB1" w:rsidRPr="00546FB1" w14:paraId="3BC32479" w14:textId="77777777" w:rsidTr="000B0B32">
        <w:tc>
          <w:tcPr>
            <w:tcW w:w="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59A1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4822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Согласие предпринимателя/учредителя (ей)/гаранта на представление информации в кредитное бюро и получение кредитного отчета</w:t>
            </w:r>
          </w:p>
        </w:tc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279A" w14:textId="77777777" w:rsidR="00E4719E" w:rsidRPr="00546FB1" w:rsidRDefault="00E4719E" w:rsidP="00794C28">
            <w:pPr>
              <w:pStyle w:val="pji"/>
              <w:shd w:val="clear" w:color="auto" w:fill="FFFFFF" w:themeFill="background1"/>
              <w:rPr>
                <w:color w:val="auto"/>
                <w:sz w:val="28"/>
                <w:szCs w:val="28"/>
              </w:rPr>
            </w:pPr>
            <w:r w:rsidRPr="00546FB1">
              <w:rPr>
                <w:color w:val="auto"/>
                <w:sz w:val="28"/>
                <w:szCs w:val="28"/>
              </w:rPr>
              <w:t>оригинал представляется на имя финансового агентства/электронный формат с применением ЭЦП</w:t>
            </w:r>
          </w:p>
        </w:tc>
      </w:tr>
    </w:tbl>
    <w:p w14:paraId="485B1497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 </w:t>
      </w:r>
    </w:p>
    <w:p w14:paraId="6931CE81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Примечание:</w:t>
      </w:r>
    </w:p>
    <w:p w14:paraId="36CC090D" w14:textId="48122080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 xml:space="preserve">** Сведения по субъекту малого и среднего предпринимательства, в том числе по </w:t>
      </w:r>
      <w:r w:rsidR="007B14AD" w:rsidRPr="00546FB1">
        <w:rPr>
          <w:color w:val="auto"/>
          <w:sz w:val="28"/>
          <w:szCs w:val="28"/>
        </w:rPr>
        <w:t>справке</w:t>
      </w:r>
      <w:r w:rsidRPr="00546FB1">
        <w:rPr>
          <w:color w:val="auto"/>
          <w:sz w:val="28"/>
          <w:szCs w:val="28"/>
        </w:rPr>
        <w:t xml:space="preserve"> о государственной регистрации/перерегистрации юридического лица и уведомлению о регистрации индивидуального предпринимателя, категории субъекта предпринимательства, лицензии уполномоченный орган получает из соответствующих государственных информационных систем через шлюз «электронного правительства».</w:t>
      </w:r>
    </w:p>
    <w:p w14:paraId="4C83F790" w14:textId="77777777" w:rsidR="00E4719E" w:rsidRPr="00546FB1" w:rsidRDefault="00E4719E" w:rsidP="00794C28">
      <w:pPr>
        <w:pStyle w:val="pj"/>
        <w:shd w:val="clear" w:color="auto" w:fill="FFFFFF" w:themeFill="background1"/>
        <w:rPr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lastRenderedPageBreak/>
        <w:t>При получении государственной услуги через портал «электронного правительства» к заявлению прилагаются электронные копии документов, за исключением вышеуказанных сведений.</w:t>
      </w:r>
    </w:p>
    <w:p w14:paraId="5B7C1EE0" w14:textId="3D540136" w:rsidR="00E4719E" w:rsidRPr="00546FB1" w:rsidRDefault="00E4719E" w:rsidP="00794C28">
      <w:pPr>
        <w:pStyle w:val="pj"/>
        <w:shd w:val="clear" w:color="auto" w:fill="FFFFFF" w:themeFill="background1"/>
        <w:rPr>
          <w:b/>
          <w:color w:val="auto"/>
          <w:sz w:val="28"/>
          <w:szCs w:val="28"/>
        </w:rPr>
      </w:pPr>
      <w:r w:rsidRPr="00546FB1">
        <w:rPr>
          <w:color w:val="auto"/>
          <w:sz w:val="28"/>
          <w:szCs w:val="28"/>
        </w:rPr>
        <w:t>В случае представления документа, состоящего из нескольких страниц, такой документ прошивается и пронумеровывается либо скрепляется подписью уполномоченных лиц и печатью/штампом на каждом листе документа.</w:t>
      </w:r>
    </w:p>
    <w:sectPr w:rsidR="00E4719E" w:rsidRPr="00546FB1" w:rsidSect="00F63BBD">
      <w:headerReference w:type="default" r:id="rId10"/>
      <w:pgSz w:w="11906" w:h="16838"/>
      <w:pgMar w:top="1418" w:right="851" w:bottom="1418" w:left="1418" w:header="709" w:footer="709" w:gutter="0"/>
      <w:pgNumType w:start="3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B9A" w14:textId="77777777" w:rsidR="00FB56CE" w:rsidRDefault="00FB56CE" w:rsidP="00E4719E">
      <w:r>
        <w:separator/>
      </w:r>
    </w:p>
  </w:endnote>
  <w:endnote w:type="continuationSeparator" w:id="0">
    <w:p w14:paraId="20BFF649" w14:textId="77777777" w:rsidR="00FB56CE" w:rsidRDefault="00FB56CE" w:rsidP="00E4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7DB6" w14:textId="77777777" w:rsidR="00FB56CE" w:rsidRDefault="00FB56CE" w:rsidP="00E4719E">
      <w:r>
        <w:separator/>
      </w:r>
    </w:p>
  </w:footnote>
  <w:footnote w:type="continuationSeparator" w:id="0">
    <w:p w14:paraId="52D3B2AC" w14:textId="77777777" w:rsidR="00FB56CE" w:rsidRDefault="00FB56CE" w:rsidP="00E4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687419"/>
      <w:docPartObj>
        <w:docPartGallery w:val="Page Numbers (Top of Page)"/>
        <w:docPartUnique/>
      </w:docPartObj>
    </w:sdtPr>
    <w:sdtEndPr/>
    <w:sdtContent>
      <w:p w14:paraId="7E01A699" w14:textId="6F36B8BF" w:rsidR="00864BCE" w:rsidRDefault="00864B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79">
          <w:rPr>
            <w:noProof/>
          </w:rPr>
          <w:t>302</w:t>
        </w:r>
        <w:r>
          <w:fldChar w:fldCharType="end"/>
        </w:r>
      </w:p>
    </w:sdtContent>
  </w:sdt>
  <w:p w14:paraId="20613A4A" w14:textId="77777777" w:rsidR="00864BCE" w:rsidRDefault="00864B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060D4"/>
    <w:rsid w:val="00051BF9"/>
    <w:rsid w:val="00056BBC"/>
    <w:rsid w:val="00065B28"/>
    <w:rsid w:val="00065D48"/>
    <w:rsid w:val="000B0B32"/>
    <w:rsid w:val="000D20F4"/>
    <w:rsid w:val="000D68F9"/>
    <w:rsid w:val="00126CC3"/>
    <w:rsid w:val="001416AD"/>
    <w:rsid w:val="001757BD"/>
    <w:rsid w:val="00196968"/>
    <w:rsid w:val="00212DCD"/>
    <w:rsid w:val="00223203"/>
    <w:rsid w:val="00236931"/>
    <w:rsid w:val="00275E59"/>
    <w:rsid w:val="002B0FB8"/>
    <w:rsid w:val="002E524A"/>
    <w:rsid w:val="002E710C"/>
    <w:rsid w:val="0034690A"/>
    <w:rsid w:val="003519FA"/>
    <w:rsid w:val="00380A66"/>
    <w:rsid w:val="003917D2"/>
    <w:rsid w:val="003968D9"/>
    <w:rsid w:val="003A1EB3"/>
    <w:rsid w:val="003B1AF9"/>
    <w:rsid w:val="003E5A15"/>
    <w:rsid w:val="00473F17"/>
    <w:rsid w:val="00546FB1"/>
    <w:rsid w:val="00581088"/>
    <w:rsid w:val="005827BB"/>
    <w:rsid w:val="0059063B"/>
    <w:rsid w:val="005C6483"/>
    <w:rsid w:val="005D52A6"/>
    <w:rsid w:val="005F51AE"/>
    <w:rsid w:val="00664407"/>
    <w:rsid w:val="00693079"/>
    <w:rsid w:val="00731517"/>
    <w:rsid w:val="0073663E"/>
    <w:rsid w:val="00794C28"/>
    <w:rsid w:val="007B14AD"/>
    <w:rsid w:val="00801373"/>
    <w:rsid w:val="00864BCE"/>
    <w:rsid w:val="00871339"/>
    <w:rsid w:val="008806B8"/>
    <w:rsid w:val="008C1904"/>
    <w:rsid w:val="008D6911"/>
    <w:rsid w:val="008E7788"/>
    <w:rsid w:val="00915B30"/>
    <w:rsid w:val="00956B19"/>
    <w:rsid w:val="009628EB"/>
    <w:rsid w:val="0099366C"/>
    <w:rsid w:val="009E5860"/>
    <w:rsid w:val="00A11BFE"/>
    <w:rsid w:val="00A13677"/>
    <w:rsid w:val="00AD0499"/>
    <w:rsid w:val="00B54662"/>
    <w:rsid w:val="00B5779B"/>
    <w:rsid w:val="00B66F30"/>
    <w:rsid w:val="00B672C5"/>
    <w:rsid w:val="00B76B6B"/>
    <w:rsid w:val="00BB7ED8"/>
    <w:rsid w:val="00C2334C"/>
    <w:rsid w:val="00CC0E39"/>
    <w:rsid w:val="00CE6A04"/>
    <w:rsid w:val="00D12629"/>
    <w:rsid w:val="00D573D1"/>
    <w:rsid w:val="00D70A57"/>
    <w:rsid w:val="00D95C25"/>
    <w:rsid w:val="00DD23A5"/>
    <w:rsid w:val="00DD5CB1"/>
    <w:rsid w:val="00DE0A83"/>
    <w:rsid w:val="00E4719E"/>
    <w:rsid w:val="00E541A1"/>
    <w:rsid w:val="00EA6C65"/>
    <w:rsid w:val="00ED273E"/>
    <w:rsid w:val="00EE3B2C"/>
    <w:rsid w:val="00F267DA"/>
    <w:rsid w:val="00F30446"/>
    <w:rsid w:val="00F36A4C"/>
    <w:rsid w:val="00F63BBD"/>
    <w:rsid w:val="00F95AF5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6732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c">
    <w:name w:val="pc"/>
    <w:basedOn w:val="a"/>
    <w:rsid w:val="00E4719E"/>
    <w:pPr>
      <w:jc w:val="center"/>
    </w:pPr>
    <w:rPr>
      <w:rFonts w:eastAsiaTheme="minorEastAsia"/>
      <w:color w:val="000000"/>
    </w:rPr>
  </w:style>
  <w:style w:type="paragraph" w:customStyle="1" w:styleId="pr">
    <w:name w:val="pr"/>
    <w:basedOn w:val="a"/>
    <w:rsid w:val="00E4719E"/>
    <w:pPr>
      <w:jc w:val="right"/>
    </w:pPr>
    <w:rPr>
      <w:rFonts w:eastAsiaTheme="minorEastAsia"/>
      <w:color w:val="000000"/>
    </w:rPr>
  </w:style>
  <w:style w:type="paragraph" w:customStyle="1" w:styleId="pj">
    <w:name w:val="pj"/>
    <w:basedOn w:val="a"/>
    <w:qFormat/>
    <w:rsid w:val="00E4719E"/>
    <w:pPr>
      <w:ind w:firstLine="400"/>
      <w:jc w:val="both"/>
    </w:pPr>
    <w:rPr>
      <w:rFonts w:eastAsiaTheme="minorEastAsia"/>
      <w:color w:val="000000"/>
    </w:rPr>
  </w:style>
  <w:style w:type="paragraph" w:customStyle="1" w:styleId="pji">
    <w:name w:val="pji"/>
    <w:basedOn w:val="a"/>
    <w:qFormat/>
    <w:rsid w:val="00E4719E"/>
    <w:pPr>
      <w:jc w:val="both"/>
    </w:pPr>
    <w:rPr>
      <w:rFonts w:eastAsiaTheme="minorEastAsia"/>
      <w:color w:val="000000"/>
    </w:rPr>
  </w:style>
  <w:style w:type="character" w:customStyle="1" w:styleId="s3">
    <w:name w:val="s3"/>
    <w:basedOn w:val="a0"/>
    <w:rsid w:val="00E4719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0">
    <w:name w:val="s0"/>
    <w:basedOn w:val="a0"/>
    <w:rsid w:val="00E471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Hyperlink"/>
    <w:basedOn w:val="a0"/>
    <w:uiPriority w:val="99"/>
    <w:semiHidden/>
    <w:unhideWhenUsed/>
    <w:rsid w:val="00E4719E"/>
    <w:rPr>
      <w:color w:val="0000FF"/>
      <w:u w:val="single"/>
    </w:rPr>
  </w:style>
  <w:style w:type="paragraph" w:customStyle="1" w:styleId="p">
    <w:name w:val="p"/>
    <w:basedOn w:val="a"/>
    <w:rsid w:val="00E4719E"/>
    <w:rPr>
      <w:rFonts w:eastAsiaTheme="minorEastAsia"/>
      <w:color w:val="000000"/>
    </w:rPr>
  </w:style>
  <w:style w:type="paragraph" w:styleId="ac">
    <w:name w:val="header"/>
    <w:basedOn w:val="a"/>
    <w:link w:val="ad"/>
    <w:uiPriority w:val="99"/>
    <w:unhideWhenUsed/>
    <w:rsid w:val="00E4719E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719E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95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412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10060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2598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41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9010</Words>
  <Characters>51358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Асел Исенова</cp:lastModifiedBy>
  <cp:revision>27</cp:revision>
  <dcterms:created xsi:type="dcterms:W3CDTF">2023-12-21T05:26:00Z</dcterms:created>
  <dcterms:modified xsi:type="dcterms:W3CDTF">2024-01-10T11:11:00Z</dcterms:modified>
</cp:coreProperties>
</file>